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E0" w:rsidRPr="0089186E" w:rsidRDefault="00A240E0" w:rsidP="00EE0C07">
      <w:pPr>
        <w:jc w:val="center"/>
        <w:rPr>
          <w:b/>
          <w:bCs/>
        </w:rPr>
      </w:pPr>
      <w:bookmarkStart w:id="0" w:name="_GoBack"/>
      <w:bookmarkEnd w:id="0"/>
      <w:r w:rsidRPr="0089186E">
        <w:rPr>
          <w:b/>
          <w:bCs/>
        </w:rPr>
        <w:t>SIA „Dobeles</w:t>
      </w:r>
      <w:r w:rsidR="0068043B" w:rsidRPr="0089186E">
        <w:rPr>
          <w:b/>
          <w:bCs/>
        </w:rPr>
        <w:t xml:space="preserve"> un apkārtnes slimnīca</w:t>
      </w:r>
      <w:r w:rsidR="00D972B5" w:rsidRPr="0089186E">
        <w:rPr>
          <w:b/>
          <w:bCs/>
        </w:rPr>
        <w:t>.</w:t>
      </w:r>
      <w:r w:rsidRPr="0089186E">
        <w:rPr>
          <w:b/>
          <w:bCs/>
        </w:rPr>
        <w:t>”</w:t>
      </w:r>
    </w:p>
    <w:p w:rsidR="00A240E0" w:rsidRPr="0089186E" w:rsidRDefault="00A240E0" w:rsidP="00EE0C07">
      <w:pPr>
        <w:jc w:val="center"/>
        <w:rPr>
          <w:b/>
          <w:bCs/>
        </w:rPr>
      </w:pPr>
      <w:r w:rsidRPr="0089186E">
        <w:rPr>
          <w:b/>
          <w:bCs/>
        </w:rPr>
        <w:t>saimnie</w:t>
      </w:r>
      <w:r w:rsidR="003511F6" w:rsidRPr="0089186E">
        <w:rPr>
          <w:b/>
          <w:bCs/>
        </w:rPr>
        <w:t>ciskās darbības analīze par 201</w:t>
      </w:r>
      <w:r w:rsidR="00D972B5" w:rsidRPr="0089186E">
        <w:rPr>
          <w:b/>
          <w:bCs/>
        </w:rPr>
        <w:t>8</w:t>
      </w:r>
      <w:r w:rsidRPr="0089186E">
        <w:rPr>
          <w:b/>
          <w:bCs/>
        </w:rPr>
        <w:t>.gadu.</w:t>
      </w:r>
    </w:p>
    <w:p w:rsidR="00A240E0" w:rsidRPr="0089186E" w:rsidRDefault="00A240E0" w:rsidP="00EE0C07">
      <w:pPr>
        <w:jc w:val="both"/>
      </w:pPr>
    </w:p>
    <w:p w:rsidR="00A240E0" w:rsidRPr="0089186E" w:rsidRDefault="00A240E0" w:rsidP="00EE0C07">
      <w:pPr>
        <w:pStyle w:val="BodyTextIndent"/>
      </w:pPr>
      <w:r w:rsidRPr="0089186E">
        <w:t>Saimnieciskās darbības analīze balstās uz informāciju, kas iegūta no SIA “</w:t>
      </w:r>
      <w:r w:rsidRPr="0089186E">
        <w:rPr>
          <w:b/>
          <w:bCs/>
        </w:rPr>
        <w:t xml:space="preserve"> </w:t>
      </w:r>
      <w:r w:rsidR="003511F6" w:rsidRPr="0089186E">
        <w:rPr>
          <w:b/>
          <w:bCs/>
        </w:rPr>
        <w:t>Dobeles</w:t>
      </w:r>
      <w:r w:rsidR="0068043B" w:rsidRPr="0089186E">
        <w:rPr>
          <w:b/>
          <w:bCs/>
        </w:rPr>
        <w:t xml:space="preserve"> un apkārtnes slimnīca</w:t>
      </w:r>
      <w:r w:rsidRPr="0089186E">
        <w:t>” 201</w:t>
      </w:r>
      <w:r w:rsidR="00D972B5" w:rsidRPr="0089186E">
        <w:t>8</w:t>
      </w:r>
      <w:r w:rsidRPr="0089186E">
        <w:t xml:space="preserve">.gada pārskata, kas kā vienots kopums sastāv no finanšu pārskata un vadības ziņojuma par sabiedrības attīstību pārskata gadā. </w:t>
      </w:r>
    </w:p>
    <w:p w:rsidR="00A240E0" w:rsidRPr="0089186E" w:rsidRDefault="00A240E0" w:rsidP="00EE0C07">
      <w:pPr>
        <w:pStyle w:val="BodyTextIndent"/>
      </w:pPr>
      <w:r w:rsidRPr="0089186E">
        <w:t>SIA ”DZ Birojs” (licence Nr.108) zvērināts revidents Anna Jesemči</w:t>
      </w:r>
      <w:r w:rsidR="003511F6" w:rsidRPr="0089186E">
        <w:t>ka (sertifikāts Nr.125) par 201</w:t>
      </w:r>
      <w:r w:rsidR="00D972B5" w:rsidRPr="0089186E">
        <w:t>8</w:t>
      </w:r>
      <w:r w:rsidRPr="0089186E">
        <w:t>.gada finanšu pārskatu sniegusi atzinumu bez piezīmēm.</w:t>
      </w:r>
    </w:p>
    <w:p w:rsidR="00A240E0" w:rsidRPr="0089186E" w:rsidRDefault="00A240E0" w:rsidP="00EE0C07">
      <w:pPr>
        <w:pStyle w:val="BodyTextIndent"/>
      </w:pPr>
      <w:r w:rsidRPr="0089186E">
        <w:t xml:space="preserve">Kapitālsabiedrības galvenie darbības veidi ir </w:t>
      </w:r>
      <w:r w:rsidR="0068043B" w:rsidRPr="0089186E">
        <w:rPr>
          <w:sz w:val="22"/>
          <w:szCs w:val="22"/>
        </w:rPr>
        <w:t>NACE 86.10 – slimnīcu darbība, NACE 68.20 – sava nekustamā īpašuma izīrēšana un iznomāšana, NACE 35.30 – tvaika un karstā ūdens piegāde</w:t>
      </w:r>
      <w:r w:rsidRPr="0089186E">
        <w:t>.</w:t>
      </w:r>
    </w:p>
    <w:p w:rsidR="00A240E0" w:rsidRPr="0089186E" w:rsidRDefault="00A240E0" w:rsidP="00EE0C07">
      <w:pPr>
        <w:pStyle w:val="BodyTextIndent"/>
      </w:pPr>
      <w:r w:rsidRPr="0089186E">
        <w:t xml:space="preserve">Kapitālsabiedrības pamatkapitālu veido 100% vienīgā dalībnieka Dobeles novada pašvaldības mantiskais ieguldījums un tas sastāda </w:t>
      </w:r>
      <w:r w:rsidR="001D21D8">
        <w:t>6800</w:t>
      </w:r>
      <w:r w:rsidR="00D972B5" w:rsidRPr="0089186E">
        <w:t>000</w:t>
      </w:r>
      <w:r w:rsidRPr="0089186E">
        <w:t xml:space="preserve"> euro, pamatkapitāla izmaiņas pārskata gadā ir notikušas, pamatkapitāls palielināts  par </w:t>
      </w:r>
      <w:r w:rsidR="001D21D8">
        <w:t>957448</w:t>
      </w:r>
      <w:r w:rsidRPr="0089186E">
        <w:t xml:space="preserve"> euro</w:t>
      </w:r>
    </w:p>
    <w:p w:rsidR="00A240E0" w:rsidRPr="0089186E" w:rsidRDefault="00A240E0" w:rsidP="00EE0C07">
      <w:pPr>
        <w:ind w:firstLine="720"/>
        <w:jc w:val="both"/>
      </w:pPr>
      <w:r w:rsidRPr="0089186E">
        <w:t>SIA “</w:t>
      </w:r>
      <w:r w:rsidRPr="0089186E">
        <w:rPr>
          <w:b/>
          <w:bCs/>
        </w:rPr>
        <w:t xml:space="preserve"> </w:t>
      </w:r>
      <w:r w:rsidR="003511F6" w:rsidRPr="0089186E">
        <w:rPr>
          <w:b/>
          <w:bCs/>
        </w:rPr>
        <w:t xml:space="preserve">Dobeles </w:t>
      </w:r>
      <w:r w:rsidR="00337BC0" w:rsidRPr="0089186E">
        <w:rPr>
          <w:b/>
          <w:bCs/>
        </w:rPr>
        <w:t>un apkārtnes slimnīca</w:t>
      </w:r>
      <w:r w:rsidRPr="0089186E">
        <w:t xml:space="preserve">” </w:t>
      </w:r>
      <w:r w:rsidR="003511F6" w:rsidRPr="0089186E">
        <w:t>vidējais nodarbināto skaits 201</w:t>
      </w:r>
      <w:r w:rsidR="00D972B5" w:rsidRPr="0089186E">
        <w:t>8</w:t>
      </w:r>
      <w:r w:rsidRPr="0089186E">
        <w:t xml:space="preserve">.gadā ir </w:t>
      </w:r>
      <w:r w:rsidR="006508DB" w:rsidRPr="0089186E">
        <w:t>269</w:t>
      </w:r>
      <w:r w:rsidRPr="0089186E">
        <w:t xml:space="preserve"> strādājošie ar vidējo darba samaksu</w:t>
      </w:r>
      <w:r w:rsidR="006508DB" w:rsidRPr="0089186E">
        <w:t xml:space="preserve"> normālā darba laika ietvaros</w:t>
      </w:r>
      <w:r w:rsidRPr="0089186E">
        <w:t xml:space="preserve"> </w:t>
      </w:r>
      <w:r w:rsidR="006508DB" w:rsidRPr="0089186E">
        <w:t>1018</w:t>
      </w:r>
      <w:r w:rsidRPr="0089186E">
        <w:t xml:space="preserve"> euro mēnesī. Salīdzinājumā ar 201</w:t>
      </w:r>
      <w:r w:rsidR="00D972B5" w:rsidRPr="0089186E">
        <w:t>7</w:t>
      </w:r>
      <w:r w:rsidRPr="0089186E">
        <w:t xml:space="preserve">.gadu vidējais strādājošo skaits </w:t>
      </w:r>
      <w:r w:rsidR="006508DB" w:rsidRPr="0089186E">
        <w:t>palielinājies</w:t>
      </w:r>
      <w:r w:rsidRPr="0089186E">
        <w:t xml:space="preserve"> par </w:t>
      </w:r>
      <w:r w:rsidR="006508DB" w:rsidRPr="0089186E">
        <w:t>5</w:t>
      </w:r>
      <w:r w:rsidRPr="0089186E">
        <w:t xml:space="preserve"> darbinieku jeb par </w:t>
      </w:r>
      <w:r w:rsidR="006508DB" w:rsidRPr="0089186E">
        <w:t>1.9</w:t>
      </w:r>
      <w:r w:rsidRPr="0089186E">
        <w:t>%, dar</w:t>
      </w:r>
      <w:r w:rsidR="003511F6" w:rsidRPr="0089186E">
        <w:t>ba samaksa salīdzinājumā ar 201</w:t>
      </w:r>
      <w:r w:rsidR="006508DB" w:rsidRPr="0089186E">
        <w:t>7</w:t>
      </w:r>
      <w:r w:rsidR="003511F6" w:rsidRPr="0089186E">
        <w:t>.</w:t>
      </w:r>
      <w:r w:rsidRPr="0089186E">
        <w:t xml:space="preserve">gadu pieaugusi vidēji par </w:t>
      </w:r>
      <w:r w:rsidR="006508DB" w:rsidRPr="0089186E">
        <w:t>200</w:t>
      </w:r>
      <w:r w:rsidRPr="0089186E">
        <w:t xml:space="preserve"> eur</w:t>
      </w:r>
      <w:r w:rsidR="006508DB" w:rsidRPr="0089186E">
        <w:t>o</w:t>
      </w:r>
      <w:r w:rsidRPr="0089186E">
        <w:t xml:space="preserve">  jeb </w:t>
      </w:r>
      <w:r w:rsidR="006508DB" w:rsidRPr="0089186E">
        <w:t>24</w:t>
      </w:r>
      <w:r w:rsidRPr="0089186E">
        <w:t xml:space="preserve">%. </w:t>
      </w:r>
    </w:p>
    <w:p w:rsidR="00A240E0" w:rsidRPr="0089186E" w:rsidRDefault="003511F6" w:rsidP="00EE0C07">
      <w:pPr>
        <w:ind w:firstLine="720"/>
        <w:jc w:val="both"/>
      </w:pPr>
      <w:r w:rsidRPr="0089186E">
        <w:t>201</w:t>
      </w:r>
      <w:r w:rsidR="00D972B5" w:rsidRPr="0089186E">
        <w:t>8</w:t>
      </w:r>
      <w:r w:rsidR="00A240E0" w:rsidRPr="0089186E">
        <w:t>.gadā kapitālsabiedrībā veikti nepieciešamie telpu un iekārt</w:t>
      </w:r>
      <w:r w:rsidR="006508DB" w:rsidRPr="0089186E">
        <w:t xml:space="preserve">u un inženierbūvju remontdarbi, </w:t>
      </w:r>
      <w:r w:rsidR="006508DB" w:rsidRPr="0089186E">
        <w:rPr>
          <w:sz w:val="22"/>
          <w:szCs w:val="22"/>
        </w:rPr>
        <w:t>ēku jumta nomaiņa, logu un durvju nomaiņa.</w:t>
      </w:r>
    </w:p>
    <w:p w:rsidR="00A240E0" w:rsidRPr="0089186E" w:rsidRDefault="003511F6" w:rsidP="00EE0C07">
      <w:pPr>
        <w:ind w:firstLine="720"/>
        <w:jc w:val="both"/>
      </w:pPr>
      <w:r w:rsidRPr="0089186E">
        <w:t>201</w:t>
      </w:r>
      <w:r w:rsidR="00D972B5" w:rsidRPr="0089186E">
        <w:t>9</w:t>
      </w:r>
      <w:r w:rsidR="00A240E0" w:rsidRPr="0089186E">
        <w:t xml:space="preserve">.gadā kapitālsabiedrība plāno finansiālo iespēju robežās veikt </w:t>
      </w:r>
      <w:r w:rsidR="002479F9" w:rsidRPr="0089186E">
        <w:rPr>
          <w:sz w:val="22"/>
          <w:szCs w:val="22"/>
        </w:rPr>
        <w:t xml:space="preserve">jaunu medicīnas iekārtu iegādi un nolietotās nomaiņu. Iesaistoties Eiropas līdzfinansētajā projektā, uzsākt internā bloka un rehabilitācijas nodaļas renovāciju. </w:t>
      </w:r>
    </w:p>
    <w:p w:rsidR="00A240E0" w:rsidRPr="0089186E" w:rsidRDefault="00A240E0" w:rsidP="00EE0C07">
      <w:pPr>
        <w:ind w:firstLine="720"/>
        <w:jc w:val="right"/>
        <w:rPr>
          <w:sz w:val="20"/>
        </w:rPr>
      </w:pPr>
      <w:r w:rsidRPr="0089186E">
        <w:rPr>
          <w:sz w:val="20"/>
        </w:rPr>
        <w:t>1.tabula</w:t>
      </w:r>
    </w:p>
    <w:p w:rsidR="001456BF" w:rsidRPr="0089186E" w:rsidRDefault="001456BF" w:rsidP="001456BF">
      <w:pPr>
        <w:jc w:val="right"/>
        <w:rPr>
          <w:sz w:val="20"/>
        </w:rPr>
      </w:pPr>
    </w:p>
    <w:p w:rsidR="001456BF" w:rsidRPr="0089186E" w:rsidRDefault="001456BF" w:rsidP="001456BF">
      <w:pPr>
        <w:rPr>
          <w:sz w:val="20"/>
        </w:rPr>
      </w:pPr>
      <w:r w:rsidRPr="0089186E">
        <w:rPr>
          <w:noProof/>
          <w:lang w:eastAsia="lv-LV"/>
        </w:rPr>
        <w:drawing>
          <wp:inline distT="0" distB="0" distL="0" distR="0" wp14:anchorId="07798AC8" wp14:editId="5CCDDA45">
            <wp:extent cx="5682744" cy="292832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116" cy="2929031"/>
                    </a:xfrm>
                    <a:prstGeom prst="rect">
                      <a:avLst/>
                    </a:prstGeom>
                    <a:noFill/>
                    <a:ln>
                      <a:noFill/>
                    </a:ln>
                  </pic:spPr>
                </pic:pic>
              </a:graphicData>
            </a:graphic>
          </wp:inline>
        </w:drawing>
      </w:r>
    </w:p>
    <w:p w:rsidR="001456BF" w:rsidRPr="0089186E" w:rsidRDefault="001456BF" w:rsidP="00EE0C07">
      <w:pPr>
        <w:ind w:firstLine="720"/>
        <w:jc w:val="right"/>
        <w:rPr>
          <w:sz w:val="20"/>
        </w:rPr>
      </w:pPr>
    </w:p>
    <w:p w:rsidR="00A240E0" w:rsidRPr="0089186E" w:rsidRDefault="00A240E0" w:rsidP="00EE0C07">
      <w:pPr>
        <w:numPr>
          <w:ilvl w:val="0"/>
          <w:numId w:val="1"/>
        </w:numPr>
        <w:jc w:val="both"/>
        <w:rPr>
          <w:sz w:val="20"/>
        </w:rPr>
      </w:pPr>
      <w:r w:rsidRPr="0089186E">
        <w:rPr>
          <w:sz w:val="20"/>
        </w:rPr>
        <w:t>SIA “</w:t>
      </w:r>
      <w:r w:rsidR="009F62A0" w:rsidRPr="0089186E">
        <w:rPr>
          <w:b/>
          <w:bCs/>
        </w:rPr>
        <w:t>Dobeles un apkārtnes slimnīca</w:t>
      </w:r>
      <w:r w:rsidRPr="0089186E">
        <w:rPr>
          <w:sz w:val="20"/>
        </w:rPr>
        <w:t>” peļņas vai zaudējumu aprēķina struktūra un dinamika.</w:t>
      </w:r>
    </w:p>
    <w:p w:rsidR="00A240E0" w:rsidRPr="0089186E" w:rsidRDefault="00A240E0" w:rsidP="00EE0C07">
      <w:pPr>
        <w:jc w:val="both"/>
        <w:rPr>
          <w:i/>
          <w:iCs/>
          <w:sz w:val="20"/>
        </w:rPr>
      </w:pPr>
    </w:p>
    <w:p w:rsidR="00A240E0" w:rsidRPr="0089186E" w:rsidRDefault="00A240E0" w:rsidP="00EE0C07">
      <w:pPr>
        <w:pStyle w:val="BodyTextIndent"/>
      </w:pPr>
      <w:r w:rsidRPr="0089186E">
        <w:t>SIA “</w:t>
      </w:r>
      <w:r w:rsidR="009F62A0" w:rsidRPr="0089186E">
        <w:rPr>
          <w:b/>
          <w:bCs/>
        </w:rPr>
        <w:t>Dobeles un apkārtnes slimnīca</w:t>
      </w:r>
      <w:r w:rsidR="003511F6" w:rsidRPr="0089186E">
        <w:t>” kopējie ieņēmumi 20</w:t>
      </w:r>
      <w:r w:rsidR="00D972B5" w:rsidRPr="0089186E">
        <w:t>18</w:t>
      </w:r>
      <w:r w:rsidRPr="0089186E">
        <w:t>.gadā salīdzinot ar 201</w:t>
      </w:r>
      <w:r w:rsidR="00D972B5" w:rsidRPr="0089186E">
        <w:t>7</w:t>
      </w:r>
      <w:r w:rsidRPr="0089186E">
        <w:t xml:space="preserve">.gadu </w:t>
      </w:r>
      <w:r w:rsidR="009F62A0" w:rsidRPr="0089186E">
        <w:t>palielinājušies</w:t>
      </w:r>
      <w:r w:rsidRPr="0089186E">
        <w:t xml:space="preserve"> par </w:t>
      </w:r>
      <w:r w:rsidR="009F62A0" w:rsidRPr="0089186E">
        <w:t>621512</w:t>
      </w:r>
      <w:r w:rsidRPr="0089186E">
        <w:t xml:space="preserve"> euro jeb </w:t>
      </w:r>
      <w:r w:rsidR="009F62A0" w:rsidRPr="0089186E">
        <w:t>12.10</w:t>
      </w:r>
      <w:r w:rsidRPr="0089186E">
        <w:t xml:space="preserve">%. Kopējo ieņēmumu </w:t>
      </w:r>
      <w:r w:rsidR="009F62A0" w:rsidRPr="0089186E">
        <w:t>palielinājumu</w:t>
      </w:r>
      <w:r w:rsidRPr="0089186E">
        <w:t xml:space="preserve"> galvenokārt ietekmējis neto apgrozījuma </w:t>
      </w:r>
      <w:r w:rsidR="009F62A0" w:rsidRPr="0089186E">
        <w:t>palielinājums</w:t>
      </w:r>
      <w:r w:rsidRPr="0089186E">
        <w:t xml:space="preserve"> par </w:t>
      </w:r>
      <w:r w:rsidR="009F62A0" w:rsidRPr="0089186E">
        <w:t>624318</w:t>
      </w:r>
      <w:r w:rsidRPr="0089186E">
        <w:t xml:space="preserve"> euro jeb </w:t>
      </w:r>
      <w:r w:rsidR="009F62A0" w:rsidRPr="0089186E">
        <w:t>12.39</w:t>
      </w:r>
      <w:r w:rsidRPr="0089186E">
        <w:t xml:space="preserve">% un pārējo uzņēmuma saimnieciskās darbības ieņēmumu </w:t>
      </w:r>
      <w:r w:rsidR="009F62A0" w:rsidRPr="0089186E">
        <w:t>samazinājums</w:t>
      </w:r>
      <w:r w:rsidRPr="0089186E">
        <w:t xml:space="preserve"> par </w:t>
      </w:r>
      <w:r w:rsidR="009F62A0" w:rsidRPr="0089186E">
        <w:t>2806</w:t>
      </w:r>
      <w:r w:rsidRPr="0089186E">
        <w:t xml:space="preserve"> euro jeb </w:t>
      </w:r>
      <w:r w:rsidR="009F62A0" w:rsidRPr="0089186E">
        <w:t>2.83</w:t>
      </w:r>
      <w:r w:rsidRPr="0089186E">
        <w:t xml:space="preserve">%. Kopējo ieņēmumu struktūrā būtiskas izmaiņas nav notikušas, nedaudz  </w:t>
      </w:r>
      <w:r w:rsidR="00657083" w:rsidRPr="0089186E">
        <w:t>samazinājies</w:t>
      </w:r>
      <w:r w:rsidRPr="0089186E">
        <w:t xml:space="preserve"> pārējo uzņēmuma saimnieciskās darbības ieņēmumu īpatsvars.</w:t>
      </w:r>
    </w:p>
    <w:p w:rsidR="00A240E0" w:rsidRPr="0089186E" w:rsidRDefault="00A240E0" w:rsidP="00EE0C07">
      <w:pPr>
        <w:pStyle w:val="BodyTextIndent"/>
      </w:pPr>
      <w:r w:rsidRPr="0089186E">
        <w:t xml:space="preserve">Kapitālsabiedrības neto apgrozījuma pieaugumu galvenokārt ietekmēja </w:t>
      </w:r>
      <w:r w:rsidR="00896A7B" w:rsidRPr="0089186E">
        <w:t>valsts finansējuma pieaugums veselības aprūpes pakalpojumiem un bezmaksas asins preparātiem.</w:t>
      </w:r>
      <w:r w:rsidRPr="0089186E">
        <w:t xml:space="preserve"> </w:t>
      </w:r>
      <w:r w:rsidRPr="0089186E">
        <w:lastRenderedPageBreak/>
        <w:t xml:space="preserve">Summāri pieauguši </w:t>
      </w:r>
      <w:r w:rsidR="00896A7B" w:rsidRPr="0089186E">
        <w:t xml:space="preserve">iedalītie valsts budžeta līdzekļi rezidentu apmācībām. </w:t>
      </w:r>
      <w:r w:rsidRPr="0089186E">
        <w:t xml:space="preserve">Neto apgrozījuma struktūrā </w:t>
      </w:r>
      <w:r w:rsidR="00896A7B" w:rsidRPr="0089186E">
        <w:t>2018</w:t>
      </w:r>
      <w:r w:rsidRPr="0089186E">
        <w:t xml:space="preserve">.gadā salīdzinot ar </w:t>
      </w:r>
      <w:r w:rsidR="00896A7B" w:rsidRPr="0089186E">
        <w:t>2017</w:t>
      </w:r>
      <w:r w:rsidRPr="0089186E">
        <w:t xml:space="preserve">.gadu izmaiņas nav notikušas, vislielāko īpatsvaru </w:t>
      </w:r>
      <w:r w:rsidR="00896A7B" w:rsidRPr="0089186E">
        <w:t>98.33</w:t>
      </w:r>
      <w:r w:rsidRPr="0089186E">
        <w:t xml:space="preserve">% veido </w:t>
      </w:r>
      <w:r w:rsidR="00896A7B" w:rsidRPr="0089186E">
        <w:t>valsts finansējums veselības aprūpes pakalpojumiem.</w:t>
      </w:r>
    </w:p>
    <w:p w:rsidR="00A240E0" w:rsidRPr="0089186E" w:rsidRDefault="001C5C4B" w:rsidP="00EE0C07">
      <w:pPr>
        <w:pStyle w:val="BodyTextIndent"/>
      </w:pPr>
      <w:r w:rsidRPr="0089186E">
        <w:rPr>
          <w:sz w:val="22"/>
          <w:szCs w:val="22"/>
        </w:rPr>
        <w:t>Pārējos uzņēmuma saimnieciskās darbības ieņēmumus veido ieņēmumi no neapdzīvojamo telpu izirēšanas, komforta palātām dzemdību nodaļas klientēm, autotransporta un ēdināšanas pakalpojumiem.</w:t>
      </w:r>
      <w:r w:rsidR="00A240E0" w:rsidRPr="0089186E">
        <w:t xml:space="preserve"> Ieņēmumu </w:t>
      </w:r>
      <w:r w:rsidRPr="0089186E">
        <w:t>samazinājumu</w:t>
      </w:r>
      <w:r w:rsidR="00884591" w:rsidRPr="0089186E">
        <w:t xml:space="preserve"> galvenokārt ietekmēja nomnieku maksājumu samazinājums par 4188 euro</w:t>
      </w:r>
      <w:r w:rsidR="00A240E0" w:rsidRPr="0089186E">
        <w:t xml:space="preserve">, jeb </w:t>
      </w:r>
      <w:r w:rsidR="00884591" w:rsidRPr="0089186E">
        <w:t>11.36</w:t>
      </w:r>
      <w:r w:rsidR="00A240E0" w:rsidRPr="0089186E">
        <w:t xml:space="preserve">%. </w:t>
      </w:r>
      <w:r w:rsidR="00884591" w:rsidRPr="0089186E">
        <w:t>(mazāk nomnieku, nomas maksu neaprēķina par veikto remontu izmaksām), par par 2552 euro, jeb 13.17% samazinājās ieņēmumi par komforta palātu izmantošanu dzemdību nodaļā (vajadzētu veikt palātu kosmētisko remontu).</w:t>
      </w:r>
    </w:p>
    <w:p w:rsidR="00A240E0" w:rsidRPr="0089186E" w:rsidRDefault="00A240E0" w:rsidP="00EE0C07">
      <w:pPr>
        <w:pStyle w:val="BodyTextIndent"/>
      </w:pPr>
      <w:r w:rsidRPr="0089186E">
        <w:t>SIA “</w:t>
      </w:r>
      <w:r w:rsidR="00884591" w:rsidRPr="0089186E">
        <w:rPr>
          <w:b/>
          <w:bCs/>
        </w:rPr>
        <w:t>Dobeles un apkārtnes slimnīca</w:t>
      </w:r>
      <w:r w:rsidRPr="0089186E">
        <w:t xml:space="preserve">” kopējās izmaksas par </w:t>
      </w:r>
      <w:r w:rsidR="00884591" w:rsidRPr="0089186E">
        <w:t>2018</w:t>
      </w:r>
      <w:r w:rsidRPr="0089186E">
        <w:t xml:space="preserve">.gadu salīdzinot ar </w:t>
      </w:r>
      <w:r w:rsidR="00884591" w:rsidRPr="0089186E">
        <w:t>2017</w:t>
      </w:r>
      <w:r w:rsidRPr="0089186E">
        <w:t xml:space="preserve">.gadu pieaugušas par </w:t>
      </w:r>
      <w:r w:rsidR="00884591" w:rsidRPr="0089186E">
        <w:t>755306 euro</w:t>
      </w:r>
      <w:r w:rsidRPr="0089186E">
        <w:t xml:space="preserve"> jeb </w:t>
      </w:r>
      <w:r w:rsidR="00884591" w:rsidRPr="0089186E">
        <w:t>16.44</w:t>
      </w:r>
      <w:r w:rsidRPr="0089186E">
        <w:t xml:space="preserve">%. Izmaksu pieaugumu galvenokārt ietekmēja ražošanas izmaksu pieaugums par </w:t>
      </w:r>
      <w:r w:rsidR="00884591" w:rsidRPr="0089186E">
        <w:t>749581</w:t>
      </w:r>
      <w:r w:rsidRPr="0089186E">
        <w:t xml:space="preserve"> jeb </w:t>
      </w:r>
      <w:r w:rsidR="00884591" w:rsidRPr="0089186E">
        <w:t>17.5</w:t>
      </w:r>
      <w:r w:rsidRPr="0089186E">
        <w:t xml:space="preserve">%, administrācijas izmaksas pieaugušas par </w:t>
      </w:r>
      <w:r w:rsidR="009F48A2" w:rsidRPr="0089186E">
        <w:t>1706 euro</w:t>
      </w:r>
      <w:r w:rsidRPr="0089186E">
        <w:t xml:space="preserve"> jeb </w:t>
      </w:r>
      <w:r w:rsidR="009F48A2" w:rsidRPr="0089186E">
        <w:t>0.99</w:t>
      </w:r>
      <w:r w:rsidRPr="0089186E">
        <w:t xml:space="preserve">% un pārējās uzņēmuma saimnieciskās darbības izmaksas pieaugušas par </w:t>
      </w:r>
      <w:r w:rsidR="009F48A2" w:rsidRPr="0089186E">
        <w:t>4019 euro</w:t>
      </w:r>
      <w:r w:rsidRPr="0089186E">
        <w:t xml:space="preserve"> jeb </w:t>
      </w:r>
      <w:r w:rsidR="009F48A2" w:rsidRPr="0089186E">
        <w:t>2.87</w:t>
      </w:r>
      <w:r w:rsidRPr="0089186E">
        <w:t xml:space="preserve">%. Kopējo izmaksu struktūrā būtiskas izmaiņas nav notikušas, joprojām lielāko īpatsvaru – </w:t>
      </w:r>
      <w:r w:rsidR="009F48A2" w:rsidRPr="0089186E">
        <w:t>94.05</w:t>
      </w:r>
      <w:r w:rsidRPr="0089186E">
        <w:t>% veido ražošanas izmaksas</w:t>
      </w:r>
      <w:r w:rsidR="009F48A2" w:rsidRPr="0089186E">
        <w:t>. A</w:t>
      </w:r>
      <w:r w:rsidRPr="0089186E">
        <w:t xml:space="preserve">dministrācijas izmaksas – </w:t>
      </w:r>
      <w:r w:rsidR="009F48A2" w:rsidRPr="0089186E">
        <w:t>3.26%, pārējās – 2.69%.</w:t>
      </w:r>
    </w:p>
    <w:p w:rsidR="00A240E0" w:rsidRPr="0089186E" w:rsidRDefault="00A240E0" w:rsidP="00EE0C07">
      <w:pPr>
        <w:pStyle w:val="BodyTextIndent"/>
        <w:ind w:firstLine="0"/>
      </w:pPr>
      <w:r w:rsidRPr="0089186E">
        <w:tab/>
        <w:t xml:space="preserve">Kapitālsabiedrības ražošanas izmaksu pieaugumu galvenokārt ietekmēja ar darba samaksu saistīto izdevumu pieaugums par </w:t>
      </w:r>
      <w:r w:rsidR="004D3530" w:rsidRPr="0089186E">
        <w:t>725131 euro</w:t>
      </w:r>
      <w:r w:rsidRPr="0089186E">
        <w:t xml:space="preserve"> jeb </w:t>
      </w:r>
      <w:r w:rsidR="004D3530" w:rsidRPr="0089186E">
        <w:t xml:space="preserve">25.64%, izdevumi medikamentu un ārstniecības līdzekļu iegādei </w:t>
      </w:r>
      <w:r w:rsidRPr="0089186E">
        <w:t xml:space="preserve">pieauguši par </w:t>
      </w:r>
      <w:r w:rsidR="004D3530" w:rsidRPr="0089186E">
        <w:t>55542 euro</w:t>
      </w:r>
      <w:r w:rsidRPr="0089186E">
        <w:t xml:space="preserve"> jeb </w:t>
      </w:r>
      <w:r w:rsidR="004D3530" w:rsidRPr="0089186E">
        <w:t>10.02</w:t>
      </w:r>
      <w:r w:rsidRPr="0089186E">
        <w:t>%</w:t>
      </w:r>
      <w:r w:rsidR="009D68D1" w:rsidRPr="0089186E">
        <w:t>.</w:t>
      </w:r>
      <w:r w:rsidR="004D3530" w:rsidRPr="0089186E">
        <w:t xml:space="preserve"> Par 6959 euro, jeb 13.48% </w:t>
      </w:r>
      <w:r w:rsidRPr="0089186E">
        <w:t xml:space="preserve">pieauguši izdevumi </w:t>
      </w:r>
      <w:r w:rsidR="004D3530" w:rsidRPr="0089186E">
        <w:t>pacientu ēdināšanai. Tomēr</w:t>
      </w:r>
      <w:r w:rsidR="009D68D1" w:rsidRPr="0089186E">
        <w:t xml:space="preserve"> manāmi samazinājušies izdevumi veikto darbu un pakalpojumu apmaksai par 17071 euro, jeb 7.78% (izdevīgāki līgumi par iekārtu apkopi), energomateriālu un resursu apmaksai par 12359 euro, jeb 5.03% (pēc ēku siltināšanas mazāks gāzes patēriņš)</w:t>
      </w:r>
      <w:r w:rsidRPr="0089186E">
        <w:t xml:space="preserve">. Izdevumos ieskaitāmais pamatlīdzekļu nolietojums samazinājies par </w:t>
      </w:r>
      <w:r w:rsidR="009D68D1" w:rsidRPr="0089186E">
        <w:t xml:space="preserve">11850 euro, </w:t>
      </w:r>
      <w:r w:rsidRPr="0089186E">
        <w:t xml:space="preserve">jeb </w:t>
      </w:r>
      <w:r w:rsidR="009D68D1" w:rsidRPr="0089186E">
        <w:t>3.42% (lietojam nolietotas iekārtas, kurām nav atlikuma vērtības, eku jaunais nolietojums būs nākamajā gadā).</w:t>
      </w:r>
    </w:p>
    <w:p w:rsidR="00A240E0" w:rsidRPr="0089186E" w:rsidRDefault="00A240E0" w:rsidP="00920D87">
      <w:pPr>
        <w:pStyle w:val="BodyTextIndent"/>
      </w:pPr>
      <w:r w:rsidRPr="0089186E">
        <w:t xml:space="preserve">Ražošanas izmaksu struktūrā </w:t>
      </w:r>
      <w:r w:rsidR="009D68D1" w:rsidRPr="0089186E">
        <w:t>2018</w:t>
      </w:r>
      <w:r w:rsidRPr="0089186E">
        <w:t xml:space="preserve">.gadā salīdzinot ar </w:t>
      </w:r>
      <w:r w:rsidR="009D68D1" w:rsidRPr="0089186E">
        <w:t>2017</w:t>
      </w:r>
      <w:r w:rsidRPr="0089186E">
        <w:t xml:space="preserve">.gadu būtiskas izmaiņas nav notikušas, lielāko īpatsvaru – </w:t>
      </w:r>
      <w:r w:rsidR="009D68D1" w:rsidRPr="0089186E">
        <w:t>70.62</w:t>
      </w:r>
      <w:r w:rsidRPr="0089186E">
        <w:t xml:space="preserve">% veido ar darba samaksu saistītās izmaksas, </w:t>
      </w:r>
      <w:r w:rsidR="009D68D1" w:rsidRPr="0089186E">
        <w:t xml:space="preserve">medikamentu un ārstniecības līdzekļu iegādes </w:t>
      </w:r>
      <w:r w:rsidRPr="0089186E">
        <w:t xml:space="preserve">izmaksas veido – </w:t>
      </w:r>
      <w:r w:rsidR="009D68D1" w:rsidRPr="0089186E">
        <w:t>12.12</w:t>
      </w:r>
      <w:r w:rsidRPr="0089186E">
        <w:t xml:space="preserve">%. </w:t>
      </w:r>
    </w:p>
    <w:p w:rsidR="00A240E0" w:rsidRPr="0089186E" w:rsidRDefault="00A240E0" w:rsidP="00EE0C07">
      <w:pPr>
        <w:pStyle w:val="BodyTextIndent"/>
      </w:pPr>
      <w:r w:rsidRPr="0089186E">
        <w:t xml:space="preserve">Kapitālsabiedrības administrācijas izmaksas </w:t>
      </w:r>
      <w:r w:rsidR="00CD223B" w:rsidRPr="0089186E">
        <w:t>2018</w:t>
      </w:r>
      <w:r w:rsidRPr="0089186E">
        <w:t xml:space="preserve">.gadā salīdzinot ar </w:t>
      </w:r>
      <w:r w:rsidR="00CD223B" w:rsidRPr="0089186E">
        <w:t>2017</w:t>
      </w:r>
      <w:r w:rsidRPr="0089186E">
        <w:t>.gadu</w:t>
      </w:r>
      <w:r w:rsidR="00E722E9" w:rsidRPr="0089186E">
        <w:t xml:space="preserve">. </w:t>
      </w:r>
      <w:r w:rsidRPr="0089186E">
        <w:t>pieaugušas</w:t>
      </w:r>
      <w:r w:rsidR="00E722E9" w:rsidRPr="0089186E">
        <w:t xml:space="preserve"> tikai par 1706 euro, jeb 0.99%</w:t>
      </w:r>
      <w:r w:rsidRPr="0089186E">
        <w:t xml:space="preserve">. Izmaksu pieaugumu galvenokārt ietekmēja ar darba samaksu saistīto izmaksu pieaugums par </w:t>
      </w:r>
      <w:r w:rsidR="00E722E9" w:rsidRPr="0089186E">
        <w:t>1756 euro,</w:t>
      </w:r>
      <w:r w:rsidRPr="0089186E">
        <w:t xml:space="preserve"> jeb </w:t>
      </w:r>
      <w:r w:rsidR="00E722E9" w:rsidRPr="0089186E">
        <w:t>1.43</w:t>
      </w:r>
      <w:r w:rsidRPr="0089186E">
        <w:t>%</w:t>
      </w:r>
      <w:r w:rsidR="00E722E9" w:rsidRPr="0089186E">
        <w:t xml:space="preserve"> (nav objektīvs – vadītāja slimības dēļ par 15000 ir mazākas izmaksas) , par 1315 euro, jeb 5.97% pieauga ar IT saistītas izmaksas. P</w:t>
      </w:r>
      <w:r w:rsidRPr="0089186E">
        <w:t>ārēj</w:t>
      </w:r>
      <w:r w:rsidR="00E722E9" w:rsidRPr="0089186E">
        <w:t>os posteņos izdevumi ir samazinājušies.</w:t>
      </w:r>
      <w:r w:rsidRPr="0089186E">
        <w:t xml:space="preserve"> Administrācijas izmaksu struktūrā </w:t>
      </w:r>
      <w:r w:rsidR="00E722E9" w:rsidRPr="0089186E">
        <w:t>2018</w:t>
      </w:r>
      <w:r w:rsidRPr="0089186E">
        <w:t xml:space="preserve">.gadā salīdzinot ar </w:t>
      </w:r>
      <w:r w:rsidR="00E722E9" w:rsidRPr="0089186E">
        <w:t>2017</w:t>
      </w:r>
      <w:r w:rsidRPr="0089186E">
        <w:t xml:space="preserve">.gadu būtiskas izmaiņas nav notikušas, vislielāko īpatsvaru </w:t>
      </w:r>
      <w:r w:rsidR="00E722E9" w:rsidRPr="0089186E">
        <w:t>71.35</w:t>
      </w:r>
      <w:r w:rsidRPr="0089186E">
        <w:t>% veido ar darba samaksu saistītie izdevumi.</w:t>
      </w:r>
    </w:p>
    <w:p w:rsidR="00A240E0" w:rsidRPr="0089186E" w:rsidRDefault="00A240E0" w:rsidP="00EE0C07">
      <w:pPr>
        <w:pStyle w:val="BodyTextIndent"/>
      </w:pPr>
      <w:r w:rsidRPr="0089186E">
        <w:t xml:space="preserve">Kapitālsabiedrības pārējo saimnieciskās darbības izmaksu pieaugums </w:t>
      </w:r>
      <w:r w:rsidR="00501D75" w:rsidRPr="0089186E">
        <w:t xml:space="preserve">neliels par 4019 euro, jeb 2.87%, </w:t>
      </w:r>
      <w:r w:rsidRPr="0089186E">
        <w:t>galvenokārt saistīts ar</w:t>
      </w:r>
      <w:r w:rsidR="00501D75" w:rsidRPr="0089186E">
        <w:t xml:space="preserve"> izdevumu pieaugumu darbinieku apmācībām</w:t>
      </w:r>
      <w:r w:rsidR="00825F2E" w:rsidRPr="0089186E">
        <w:t xml:space="preserve"> par 6299 euro, jeb 51.55%.  P</w:t>
      </w:r>
      <w:r w:rsidRPr="0089186E">
        <w:t xml:space="preserve">ieauguši izdevumi par uzkrājumiem atvaļinājumiem par </w:t>
      </w:r>
      <w:r w:rsidR="00825F2E" w:rsidRPr="0089186E">
        <w:t>41521 euro, bet par 58904 euro izslēgti uzkrājumi šaubīgiem debitoru parādiem.</w:t>
      </w:r>
      <w:r w:rsidRPr="0089186E">
        <w:t xml:space="preserve"> Pārējo saimnieciskās darbības izmaksu struktūrā </w:t>
      </w:r>
      <w:r w:rsidR="00825F2E" w:rsidRPr="0089186E">
        <w:t>2018</w:t>
      </w:r>
      <w:r w:rsidRPr="0089186E">
        <w:t xml:space="preserve">.gadā salīdzinot ar </w:t>
      </w:r>
      <w:r w:rsidR="00825F2E" w:rsidRPr="0089186E">
        <w:t>2017</w:t>
      </w:r>
      <w:r w:rsidRPr="0089186E">
        <w:t xml:space="preserve">.gadu </w:t>
      </w:r>
      <w:r w:rsidR="00825F2E" w:rsidRPr="0089186E">
        <w:t xml:space="preserve">nav </w:t>
      </w:r>
      <w:r w:rsidRPr="0089186E">
        <w:t xml:space="preserve">notikušas </w:t>
      </w:r>
      <w:r w:rsidR="00825F2E" w:rsidRPr="0089186E">
        <w:t>būtiskas izmaiņas un lielāko īpatsvaru, 45.02% veido uzkrājumu summa atvaļinājumu izmaksām.</w:t>
      </w:r>
    </w:p>
    <w:p w:rsidR="00A240E0" w:rsidRPr="0089186E" w:rsidRDefault="00A240E0" w:rsidP="00EE0C07">
      <w:pPr>
        <w:pStyle w:val="BodyTextIndent"/>
      </w:pPr>
      <w:r w:rsidRPr="0089186E">
        <w:t>SIA “</w:t>
      </w:r>
      <w:r w:rsidR="00C963E3" w:rsidRPr="0089186E">
        <w:rPr>
          <w:b/>
          <w:bCs/>
        </w:rPr>
        <w:t>Dobeles un apkārtnes slimnīca</w:t>
      </w:r>
      <w:r w:rsidRPr="0089186E">
        <w:t xml:space="preserve">” aprēķinātās nodokļu summas pieaugušas par </w:t>
      </w:r>
      <w:r w:rsidR="00C963E3" w:rsidRPr="0089186E">
        <w:t>570789 euro</w:t>
      </w:r>
      <w:r w:rsidRPr="0089186E">
        <w:t xml:space="preserve"> jeb </w:t>
      </w:r>
      <w:r w:rsidR="00C963E3" w:rsidRPr="0089186E">
        <w:t>43.58</w:t>
      </w:r>
      <w:r w:rsidRPr="0089186E">
        <w:t xml:space="preserve">%. Par </w:t>
      </w:r>
      <w:r w:rsidR="00C963E3" w:rsidRPr="0089186E">
        <w:t>2018</w:t>
      </w:r>
      <w:r w:rsidRPr="0089186E">
        <w:t xml:space="preserve">.gadu uzņēmuma ienākuma nodoklis </w:t>
      </w:r>
      <w:r w:rsidR="00C963E3" w:rsidRPr="0089186E">
        <w:t>nav aprēķināts</w:t>
      </w:r>
      <w:r w:rsidRPr="0089186E">
        <w:t xml:space="preserve">. </w:t>
      </w:r>
    </w:p>
    <w:p w:rsidR="00A240E0" w:rsidRPr="0089186E" w:rsidRDefault="00A240E0" w:rsidP="00EE0C07">
      <w:pPr>
        <w:pStyle w:val="BodyTextIndent"/>
      </w:pPr>
      <w:r w:rsidRPr="0089186E">
        <w:t>Neskatoties uz to, ka SIA “</w:t>
      </w:r>
      <w:r w:rsidR="00550C8D" w:rsidRPr="0089186E">
        <w:rPr>
          <w:b/>
          <w:bCs/>
        </w:rPr>
        <w:t>Dobeles un apkārtnes slimnīca</w:t>
      </w:r>
      <w:r w:rsidRPr="0089186E">
        <w:t xml:space="preserve">” </w:t>
      </w:r>
      <w:r w:rsidR="00550C8D" w:rsidRPr="0089186E">
        <w:t>2018</w:t>
      </w:r>
      <w:r w:rsidRPr="0089186E">
        <w:t xml:space="preserve">.gadā salīdzinot ar </w:t>
      </w:r>
      <w:r w:rsidR="00550C8D" w:rsidRPr="0089186E">
        <w:t>2017</w:t>
      </w:r>
      <w:r w:rsidRPr="0089186E">
        <w:t xml:space="preserve">.gadu pieaugušas ražošanas izmaksas uz katru neto apgrozījuma vienību par </w:t>
      </w:r>
      <w:r w:rsidR="00550C8D" w:rsidRPr="0089186E">
        <w:t>1.20</w:t>
      </w:r>
      <w:r w:rsidRPr="0089186E">
        <w:t xml:space="preserve">, administrācijas izmaksas par </w:t>
      </w:r>
      <w:r w:rsidR="00550C8D" w:rsidRPr="0089186E">
        <w:t>0.00</w:t>
      </w:r>
      <w:r w:rsidRPr="0089186E">
        <w:t xml:space="preserve"> un pārējās saimnieciskās darbības izmaksas par </w:t>
      </w:r>
      <w:r w:rsidR="00550C8D" w:rsidRPr="0089186E">
        <w:t>0.01</w:t>
      </w:r>
      <w:r w:rsidRPr="0089186E">
        <w:t xml:space="preserve">, noslēdza ar </w:t>
      </w:r>
      <w:r w:rsidR="00550C8D" w:rsidRPr="0089186E">
        <w:t>408881 euro</w:t>
      </w:r>
      <w:r w:rsidRPr="0089186E">
        <w:t xml:space="preserve"> lielu peļņu, kas salīdzinājumā ar </w:t>
      </w:r>
      <w:r w:rsidR="00550C8D" w:rsidRPr="0089186E">
        <w:t>2017</w:t>
      </w:r>
      <w:r w:rsidRPr="0089186E">
        <w:t xml:space="preserve">.gadu </w:t>
      </w:r>
      <w:r w:rsidR="00550C8D" w:rsidRPr="0089186E">
        <w:t>gan samazinājusies</w:t>
      </w:r>
      <w:r w:rsidRPr="0089186E">
        <w:t xml:space="preserve"> par </w:t>
      </w:r>
      <w:r w:rsidR="00550C8D" w:rsidRPr="0089186E">
        <w:t>32221 euro,</w:t>
      </w:r>
      <w:r w:rsidRPr="0089186E">
        <w:t xml:space="preserve"> jeb </w:t>
      </w:r>
      <w:r w:rsidR="00550C8D" w:rsidRPr="0089186E">
        <w:t>7.30</w:t>
      </w:r>
      <w:r w:rsidRPr="0089186E">
        <w:t>%. SIA “</w:t>
      </w:r>
      <w:r w:rsidR="00550C8D" w:rsidRPr="0089186E">
        <w:rPr>
          <w:b/>
          <w:bCs/>
        </w:rPr>
        <w:t>Dobeles un apkārtnes slimnīca</w:t>
      </w:r>
      <w:r w:rsidRPr="0089186E">
        <w:t xml:space="preserve">” pārskata perioda peļņa uz katru neto apgrozījuma vienību ir </w:t>
      </w:r>
      <w:r w:rsidR="00550C8D" w:rsidRPr="0089186E">
        <w:t>0.07</w:t>
      </w:r>
      <w:r w:rsidRPr="0089186E">
        <w:t xml:space="preserve">, kas nedaudz mazāka par peļņu ko kapitālsabiedrība guva </w:t>
      </w:r>
      <w:r w:rsidR="00550C8D" w:rsidRPr="0089186E">
        <w:t>2017</w:t>
      </w:r>
      <w:r w:rsidRPr="0089186E">
        <w:t xml:space="preserve">.gadā. </w:t>
      </w:r>
    </w:p>
    <w:p w:rsidR="00D972B5" w:rsidRPr="0089186E" w:rsidRDefault="00D972B5" w:rsidP="00EE0C07">
      <w:pPr>
        <w:pStyle w:val="BodyTextIndent"/>
      </w:pPr>
    </w:p>
    <w:p w:rsidR="00A240E0" w:rsidRPr="0089186E" w:rsidRDefault="00A240E0" w:rsidP="00EE0C07">
      <w:pPr>
        <w:pStyle w:val="BodyTextIndent"/>
        <w:jc w:val="right"/>
        <w:rPr>
          <w:sz w:val="20"/>
        </w:rPr>
      </w:pPr>
      <w:r w:rsidRPr="0089186E">
        <w:rPr>
          <w:sz w:val="20"/>
        </w:rPr>
        <w:lastRenderedPageBreak/>
        <w:t>2.tabula</w:t>
      </w:r>
    </w:p>
    <w:p w:rsidR="00294876" w:rsidRPr="0089186E" w:rsidRDefault="00294876" w:rsidP="00294876">
      <w:pPr>
        <w:pStyle w:val="BodyTextIndent"/>
        <w:ind w:firstLine="0"/>
        <w:jc w:val="right"/>
        <w:rPr>
          <w:sz w:val="20"/>
        </w:rPr>
      </w:pPr>
      <w:r w:rsidRPr="0089186E">
        <w:rPr>
          <w:noProof/>
          <w:lang w:eastAsia="lv-LV"/>
        </w:rPr>
        <w:drawing>
          <wp:inline distT="0" distB="0" distL="0" distR="0" wp14:anchorId="564F8430" wp14:editId="438F0738">
            <wp:extent cx="5856647" cy="217099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1122" cy="2172658"/>
                    </a:xfrm>
                    <a:prstGeom prst="rect">
                      <a:avLst/>
                    </a:prstGeom>
                    <a:noFill/>
                    <a:ln>
                      <a:noFill/>
                    </a:ln>
                  </pic:spPr>
                </pic:pic>
              </a:graphicData>
            </a:graphic>
          </wp:inline>
        </w:drawing>
      </w:r>
    </w:p>
    <w:p w:rsidR="00294876" w:rsidRPr="0089186E" w:rsidRDefault="00294876" w:rsidP="00EE0C07">
      <w:pPr>
        <w:pStyle w:val="BodyTextIndent"/>
        <w:jc w:val="right"/>
        <w:rPr>
          <w:sz w:val="20"/>
        </w:rPr>
      </w:pPr>
    </w:p>
    <w:p w:rsidR="00294876" w:rsidRPr="0089186E" w:rsidRDefault="00294876" w:rsidP="00EE0C07">
      <w:pPr>
        <w:pStyle w:val="BodyTextIndent"/>
        <w:jc w:val="right"/>
        <w:rPr>
          <w:sz w:val="16"/>
          <w:szCs w:val="16"/>
        </w:rPr>
      </w:pPr>
    </w:p>
    <w:p w:rsidR="00A240E0" w:rsidRPr="0089186E" w:rsidRDefault="00A240E0" w:rsidP="00EE0C07">
      <w:pPr>
        <w:ind w:firstLine="720"/>
        <w:rPr>
          <w:iCs/>
          <w:sz w:val="20"/>
        </w:rPr>
      </w:pPr>
      <w:r w:rsidRPr="0089186E">
        <w:rPr>
          <w:iCs/>
          <w:sz w:val="20"/>
        </w:rPr>
        <w:t xml:space="preserve">2. </w:t>
      </w:r>
      <w:r w:rsidRPr="0089186E">
        <w:rPr>
          <w:sz w:val="20"/>
        </w:rPr>
        <w:t>SIA “</w:t>
      </w:r>
      <w:r w:rsidR="009D7A0A" w:rsidRPr="0089186E">
        <w:rPr>
          <w:b/>
          <w:bCs/>
        </w:rPr>
        <w:t>Dobeles un apkārtnes slimnīca</w:t>
      </w:r>
      <w:r w:rsidRPr="0089186E">
        <w:rPr>
          <w:sz w:val="20"/>
        </w:rPr>
        <w:t>” b</w:t>
      </w:r>
      <w:r w:rsidRPr="0089186E">
        <w:rPr>
          <w:iCs/>
          <w:sz w:val="20"/>
        </w:rPr>
        <w:t>ilances struktūra un dinamika.</w:t>
      </w:r>
    </w:p>
    <w:p w:rsidR="00A240E0" w:rsidRPr="0089186E" w:rsidRDefault="00A240E0" w:rsidP="00EE0C07">
      <w:pPr>
        <w:ind w:firstLine="720"/>
        <w:jc w:val="both"/>
        <w:rPr>
          <w:sz w:val="16"/>
          <w:szCs w:val="16"/>
        </w:rPr>
      </w:pPr>
    </w:p>
    <w:p w:rsidR="00A240E0" w:rsidRPr="0089186E" w:rsidRDefault="00A240E0" w:rsidP="00EE0C07">
      <w:pPr>
        <w:ind w:firstLine="720"/>
        <w:jc w:val="both"/>
        <w:rPr>
          <w:b/>
        </w:rPr>
      </w:pPr>
      <w:r w:rsidRPr="0089186E">
        <w:t>SIA “</w:t>
      </w:r>
      <w:r w:rsidR="009D7A0A" w:rsidRPr="0089186E">
        <w:rPr>
          <w:b/>
          <w:bCs/>
        </w:rPr>
        <w:t>Dobeles un apkārtnes slimnīca</w:t>
      </w:r>
      <w:r w:rsidRPr="0089186E">
        <w:t xml:space="preserve">” </w:t>
      </w:r>
      <w:r w:rsidR="009D7A0A" w:rsidRPr="0089186E">
        <w:t>2018</w:t>
      </w:r>
      <w:r w:rsidRPr="0089186E">
        <w:t xml:space="preserve">.gadā bilances kopsumma salīdzinot ar </w:t>
      </w:r>
      <w:r w:rsidR="009D7A0A" w:rsidRPr="0089186E">
        <w:t>2017</w:t>
      </w:r>
      <w:r w:rsidRPr="0089186E">
        <w:t xml:space="preserve">.gadu pieaugusi par </w:t>
      </w:r>
      <w:r w:rsidR="009D7A0A" w:rsidRPr="0089186E">
        <w:t>794653 euro</w:t>
      </w:r>
      <w:r w:rsidRPr="0089186E">
        <w:rPr>
          <w:b/>
        </w:rPr>
        <w:t xml:space="preserve"> </w:t>
      </w:r>
      <w:r w:rsidRPr="0089186E">
        <w:t xml:space="preserve">jeb </w:t>
      </w:r>
      <w:r w:rsidR="009D7A0A" w:rsidRPr="0089186E">
        <w:t>9.84</w:t>
      </w:r>
      <w:r w:rsidRPr="0089186E">
        <w:t>%.</w:t>
      </w:r>
      <w:r w:rsidRPr="0089186E">
        <w:rPr>
          <w:b/>
        </w:rPr>
        <w:t xml:space="preserve"> </w:t>
      </w:r>
    </w:p>
    <w:p w:rsidR="00A240E0" w:rsidRPr="0089186E" w:rsidRDefault="00A240E0" w:rsidP="00B469E8">
      <w:pPr>
        <w:ind w:firstLine="720"/>
        <w:jc w:val="both"/>
        <w:rPr>
          <w:b/>
        </w:rPr>
      </w:pPr>
      <w:r w:rsidRPr="0089186E">
        <w:t xml:space="preserve">Bilances aktīva pieaugumu galvenokārt ietekmējis </w:t>
      </w:r>
      <w:r w:rsidR="003C1DDA" w:rsidRPr="0089186E">
        <w:t>ilgtermiņa ieguldījumu</w:t>
      </w:r>
      <w:r w:rsidRPr="0089186E">
        <w:t xml:space="preserve"> pieaugums par </w:t>
      </w:r>
      <w:r w:rsidR="003C1DDA" w:rsidRPr="0089186E">
        <w:t>1950385 euro,</w:t>
      </w:r>
      <w:r w:rsidRPr="0089186E">
        <w:t xml:space="preserve"> jeb </w:t>
      </w:r>
      <w:r w:rsidR="003C1DDA" w:rsidRPr="0089186E">
        <w:t>86.50</w:t>
      </w:r>
      <w:r w:rsidRPr="0089186E">
        <w:t xml:space="preserve">%. </w:t>
      </w:r>
      <w:r w:rsidR="003C1DDA" w:rsidRPr="0089186E">
        <w:t>Apgrozāmie līdzekļi samazinājušies par 1155732 euro,</w:t>
      </w:r>
      <w:r w:rsidRPr="0089186E">
        <w:rPr>
          <w:b/>
        </w:rPr>
        <w:t xml:space="preserve"> </w:t>
      </w:r>
      <w:r w:rsidRPr="0089186E">
        <w:t xml:space="preserve">jeb </w:t>
      </w:r>
      <w:r w:rsidR="003C1DDA" w:rsidRPr="0089186E">
        <w:t>19.85</w:t>
      </w:r>
      <w:r w:rsidRPr="0089186E">
        <w:t>%.</w:t>
      </w:r>
      <w:r w:rsidRPr="0089186E">
        <w:rPr>
          <w:b/>
        </w:rPr>
        <w:t xml:space="preserve"> </w:t>
      </w:r>
    </w:p>
    <w:p w:rsidR="00A240E0" w:rsidRPr="0089186E" w:rsidRDefault="00A240E0" w:rsidP="00EE0C07">
      <w:pPr>
        <w:ind w:firstLine="720"/>
        <w:jc w:val="both"/>
      </w:pPr>
      <w:r w:rsidRPr="0089186E">
        <w:t xml:space="preserve"> Ilgtermiņa ieguldījumu vērtības </w:t>
      </w:r>
      <w:r w:rsidR="002E3EFD" w:rsidRPr="0089186E">
        <w:t>palielinājums</w:t>
      </w:r>
      <w:r w:rsidRPr="0089186E">
        <w:t xml:space="preserve"> salīdzinot ar </w:t>
      </w:r>
      <w:r w:rsidR="002E3EFD" w:rsidRPr="0089186E">
        <w:t>2017</w:t>
      </w:r>
      <w:r w:rsidRPr="0089186E">
        <w:t xml:space="preserve">.gadu galvenokārt saistīts ar pamatlīdzekļu vērtības </w:t>
      </w:r>
      <w:r w:rsidR="002E3EFD" w:rsidRPr="0089186E">
        <w:t>palielināšanos</w:t>
      </w:r>
      <w:r w:rsidRPr="0089186E">
        <w:t xml:space="preserve">, jo ir </w:t>
      </w:r>
      <w:r w:rsidR="002E3EFD" w:rsidRPr="0089186E">
        <w:t>to sastāvā ieskaitītā veiktās renovācijas summa 2000000 euro apmērā</w:t>
      </w:r>
      <w:r w:rsidRPr="0089186E">
        <w:t xml:space="preserve">. Ilgtermiņa ieguldījumi bilances aktīva struktūrā veido </w:t>
      </w:r>
      <w:r w:rsidR="002E3EFD" w:rsidRPr="0089186E">
        <w:t>47.41</w:t>
      </w:r>
      <w:r w:rsidRPr="0089186E">
        <w:t xml:space="preserve">% un to īpatsvars salīdzinājumā ar </w:t>
      </w:r>
      <w:r w:rsidR="002E3EFD" w:rsidRPr="0089186E">
        <w:t>2017</w:t>
      </w:r>
      <w:r w:rsidRPr="0089186E">
        <w:t xml:space="preserve">.gadu </w:t>
      </w:r>
      <w:r w:rsidR="002E3EFD" w:rsidRPr="0089186E">
        <w:t>ir palielinājies par 19.49%</w:t>
      </w:r>
      <w:r w:rsidRPr="0089186E">
        <w:t>.</w:t>
      </w:r>
    </w:p>
    <w:p w:rsidR="00A240E0" w:rsidRPr="0089186E" w:rsidRDefault="00A240E0" w:rsidP="00B469E8">
      <w:pPr>
        <w:ind w:firstLine="720"/>
        <w:jc w:val="both"/>
      </w:pPr>
      <w:r w:rsidRPr="0089186E">
        <w:t xml:space="preserve">Kapitālsabiedrības apgrozāmo līdzekļu </w:t>
      </w:r>
      <w:r w:rsidR="002E3EFD" w:rsidRPr="0089186E">
        <w:t>samazinājums</w:t>
      </w:r>
      <w:r w:rsidRPr="0089186E">
        <w:t xml:space="preserve"> galvenokārt ietekmēja naudas līdzekļu atlikuma </w:t>
      </w:r>
      <w:r w:rsidR="002E3EFD" w:rsidRPr="0089186E">
        <w:t>samazinājums</w:t>
      </w:r>
      <w:r w:rsidRPr="0089186E">
        <w:t xml:space="preserve"> uz pārskata perioda beigām par</w:t>
      </w:r>
      <w:r w:rsidR="002E3EFD" w:rsidRPr="0089186E">
        <w:t>1268379 euro,</w:t>
      </w:r>
      <w:r w:rsidRPr="0089186E">
        <w:t xml:space="preserve"> jeb </w:t>
      </w:r>
      <w:r w:rsidR="002E3EFD" w:rsidRPr="0089186E">
        <w:t>22.10</w:t>
      </w:r>
      <w:r w:rsidRPr="0089186E">
        <w:t xml:space="preserve">%. </w:t>
      </w:r>
    </w:p>
    <w:p w:rsidR="00A240E0" w:rsidRPr="0089186E" w:rsidRDefault="00A240E0" w:rsidP="00EE0C07">
      <w:pPr>
        <w:ind w:firstLine="720"/>
        <w:jc w:val="both"/>
      </w:pPr>
      <w:r w:rsidRPr="0089186E">
        <w:t xml:space="preserve">Debitoru saistības ir pieaugušas par </w:t>
      </w:r>
      <w:r w:rsidR="00FC71CE" w:rsidRPr="0089186E">
        <w:t>109103 euro,</w:t>
      </w:r>
      <w:r w:rsidRPr="0089186E">
        <w:t xml:space="preserve"> jeb </w:t>
      </w:r>
      <w:r w:rsidR="00FC71CE" w:rsidRPr="0089186E">
        <w:t>263.46</w:t>
      </w:r>
      <w:r w:rsidRPr="0089186E">
        <w:t xml:space="preserve">%, krājumi </w:t>
      </w:r>
      <w:r w:rsidR="00FC71CE" w:rsidRPr="0089186E">
        <w:t>pieauguši</w:t>
      </w:r>
      <w:r w:rsidRPr="0089186E">
        <w:t xml:space="preserve"> par </w:t>
      </w:r>
      <w:r w:rsidR="00FC71CE" w:rsidRPr="0089186E">
        <w:t>3544</w:t>
      </w:r>
      <w:r w:rsidRPr="0089186E">
        <w:t xml:space="preserve"> jeb </w:t>
      </w:r>
      <w:r w:rsidR="00FC71CE" w:rsidRPr="0089186E">
        <w:t>8.73</w:t>
      </w:r>
      <w:r w:rsidRPr="0089186E">
        <w:t xml:space="preserve">%. </w:t>
      </w:r>
    </w:p>
    <w:p w:rsidR="00A240E0" w:rsidRPr="0089186E" w:rsidRDefault="00A240E0" w:rsidP="00EE0C07">
      <w:pPr>
        <w:ind w:firstLine="720"/>
        <w:jc w:val="both"/>
      </w:pPr>
      <w:r w:rsidRPr="0089186E">
        <w:t xml:space="preserve">Apgrozāmo līdzekļu struktūrā </w:t>
      </w:r>
      <w:r w:rsidR="000474EF" w:rsidRPr="0089186E">
        <w:t>2018</w:t>
      </w:r>
      <w:r w:rsidRPr="0089186E">
        <w:t xml:space="preserve">.gadā salīdzinot ar </w:t>
      </w:r>
      <w:r w:rsidR="000474EF" w:rsidRPr="0089186E">
        <w:t>2017</w:t>
      </w:r>
      <w:r w:rsidRPr="0089186E">
        <w:t xml:space="preserve">.gadu notikušas izmaiņas, bet joprojām lielāko īpatsvaru </w:t>
      </w:r>
      <w:r w:rsidR="000474EF" w:rsidRPr="0089186E">
        <w:t>95.83</w:t>
      </w:r>
      <w:r w:rsidRPr="0089186E">
        <w:t xml:space="preserve">% veido mobilie finanšu resursi - naudas līdzekļi. </w:t>
      </w:r>
    </w:p>
    <w:p w:rsidR="002A6ED5" w:rsidRPr="0089186E" w:rsidRDefault="00A240E0" w:rsidP="002A6ED5">
      <w:pPr>
        <w:jc w:val="both"/>
      </w:pPr>
      <w:r w:rsidRPr="0089186E">
        <w:tab/>
      </w:r>
      <w:r w:rsidR="002A6ED5" w:rsidRPr="0089186E">
        <w:rPr>
          <w:sz w:val="22"/>
          <w:szCs w:val="22"/>
        </w:rPr>
        <w:t>Kapitālsabiedrības krājumus veido medicīnas preču, pārtikas un meteriālu noliktavu atlikumi un tie ir pārbaudīti gada inventarizācijā</w:t>
      </w:r>
      <w:r w:rsidR="002A6ED5" w:rsidRPr="0089186E">
        <w:t xml:space="preserve"> </w:t>
      </w:r>
    </w:p>
    <w:p w:rsidR="00A240E0" w:rsidRPr="0089186E" w:rsidRDefault="00A240E0" w:rsidP="002A6ED5">
      <w:pPr>
        <w:ind w:firstLine="720"/>
        <w:jc w:val="both"/>
      </w:pPr>
      <w:r w:rsidRPr="0089186E">
        <w:t xml:space="preserve">Kapitālsabiedrības debitoru saistību pieaugumu </w:t>
      </w:r>
      <w:r w:rsidR="002A6ED5" w:rsidRPr="0089186E">
        <w:t>2018.</w:t>
      </w:r>
      <w:r w:rsidRPr="0089186E">
        <w:t xml:space="preserve">gadā salīdzinot ar </w:t>
      </w:r>
      <w:r w:rsidR="002A6ED5" w:rsidRPr="0089186E">
        <w:t>2017</w:t>
      </w:r>
      <w:r w:rsidRPr="0089186E">
        <w:t xml:space="preserve">.gadu galvenokārt ietekmēja </w:t>
      </w:r>
      <w:r w:rsidR="002A6ED5" w:rsidRPr="0089186E">
        <w:rPr>
          <w:sz w:val="22"/>
          <w:szCs w:val="22"/>
        </w:rPr>
        <w:t xml:space="preserve">Nacionālā veselības dienesta parāda palielināšanās par 76844 euro jeb 320% (nesamaksātais pārskata gada decembra darbs). </w:t>
      </w:r>
      <w:r w:rsidR="00EF6C41" w:rsidRPr="0089186E">
        <w:t>Citu debitoru summas pieaugums par 32356 euro saistīts ar uzņēmuma ienākuma nodokļa pārmaksu</w:t>
      </w:r>
      <w:r w:rsidR="00BC56F1" w:rsidRPr="0089186E">
        <w:t>.</w:t>
      </w:r>
    </w:p>
    <w:p w:rsidR="00E965F1" w:rsidRPr="0089186E" w:rsidRDefault="00E965F1" w:rsidP="00E965F1">
      <w:pPr>
        <w:ind w:firstLine="426"/>
        <w:jc w:val="both"/>
        <w:rPr>
          <w:sz w:val="22"/>
          <w:szCs w:val="22"/>
        </w:rPr>
      </w:pPr>
      <w:r w:rsidRPr="0089186E">
        <w:rPr>
          <w:sz w:val="22"/>
          <w:szCs w:val="22"/>
        </w:rPr>
        <w:t>Pircēju un pasūtītāju parādus veido neapmaksātie rēķini par sniegtajiem pakalpojumiem. Uzkrājumi šaubīgajiem debitoriem tiek veidoti gadījumos, kad parāds netiek atgūts ilgāk par vienu gadu un kapitālsabiedrības vadība uzskata, ka tā atgūšana ir apšaubāma. Bilancē debitoru parādi uzrādīti atskaitot šaudīgos.</w:t>
      </w:r>
    </w:p>
    <w:p w:rsidR="00E965F1" w:rsidRPr="0089186E" w:rsidRDefault="00E965F1" w:rsidP="00E965F1">
      <w:pPr>
        <w:ind w:firstLine="426"/>
        <w:jc w:val="both"/>
        <w:rPr>
          <w:sz w:val="22"/>
          <w:szCs w:val="22"/>
        </w:rPr>
      </w:pPr>
      <w:r w:rsidRPr="0089186E">
        <w:rPr>
          <w:sz w:val="22"/>
          <w:szCs w:val="22"/>
        </w:rPr>
        <w:t>Citus debitorus veido budžetā nesamaksātais pievienotās vērtības nodokļa summa no uzkrātām saistībām un nesaņemta summa no norēķiniem POS terminālā.</w:t>
      </w:r>
    </w:p>
    <w:p w:rsidR="007E6F95" w:rsidRPr="0089186E" w:rsidRDefault="00E965F1" w:rsidP="007E6F95">
      <w:pPr>
        <w:ind w:firstLine="426"/>
        <w:jc w:val="both"/>
        <w:rPr>
          <w:sz w:val="22"/>
          <w:szCs w:val="22"/>
        </w:rPr>
      </w:pPr>
      <w:r w:rsidRPr="0089186E">
        <w:rPr>
          <w:sz w:val="22"/>
          <w:szCs w:val="22"/>
        </w:rPr>
        <w:t>Nākamo periodu izmaksas veido autotransporta operatīvā līzinga pirmās iemaksas summa, laikrakstu, žurnālu abonēšana, e-vides vietnēs uz noteiktu laiku izvietotā informācija  un citas izmaksas, kas izdarītas pirms bilances sastādīšanas datuma, bet atiecas uz nākamajiem gadiem</w:t>
      </w:r>
      <w:r w:rsidR="007E6F95" w:rsidRPr="0089186E">
        <w:rPr>
          <w:sz w:val="22"/>
          <w:szCs w:val="22"/>
        </w:rPr>
        <w:t>.</w:t>
      </w:r>
    </w:p>
    <w:p w:rsidR="007E6F95" w:rsidRPr="0089186E" w:rsidRDefault="007E6F95" w:rsidP="007E6F95">
      <w:pPr>
        <w:ind w:firstLine="426"/>
        <w:jc w:val="both"/>
      </w:pPr>
      <w:r w:rsidRPr="0089186E">
        <w:rPr>
          <w:i/>
          <w:iCs/>
        </w:rPr>
        <w:t xml:space="preserve"> </w:t>
      </w:r>
      <w:r w:rsidR="00A240E0" w:rsidRPr="0089186E">
        <w:t>SIA ”</w:t>
      </w:r>
      <w:r w:rsidRPr="0089186E">
        <w:rPr>
          <w:b/>
          <w:bCs/>
        </w:rPr>
        <w:t xml:space="preserve"> Dobeles un apkārtnes slimnīca</w:t>
      </w:r>
      <w:r w:rsidR="00A240E0" w:rsidRPr="0089186E">
        <w:t xml:space="preserve">” bilances pasīva izmaiņas </w:t>
      </w:r>
      <w:r w:rsidRPr="0089186E">
        <w:t>2018</w:t>
      </w:r>
      <w:r w:rsidR="00A240E0" w:rsidRPr="0089186E">
        <w:t xml:space="preserve">.gadā salīdzinot ar </w:t>
      </w:r>
      <w:r w:rsidRPr="0089186E">
        <w:t>2017</w:t>
      </w:r>
      <w:r w:rsidR="00A240E0" w:rsidRPr="0089186E">
        <w:t xml:space="preserve">.gadu galvenokārt saistītas ar kreditoru saistību pieaugumu par </w:t>
      </w:r>
      <w:r w:rsidRPr="0089186E">
        <w:t>328857 euro</w:t>
      </w:r>
      <w:r w:rsidR="00A240E0" w:rsidRPr="0089186E">
        <w:t xml:space="preserve"> jeb </w:t>
      </w:r>
      <w:r w:rsidRPr="0089186E">
        <w:t>25.17</w:t>
      </w:r>
      <w:r w:rsidR="00A240E0" w:rsidRPr="0089186E">
        <w:t xml:space="preserve">% un pašu kapitāla vērtības pieaugumu par </w:t>
      </w:r>
      <w:r w:rsidRPr="0089186E">
        <w:t>465796 euro</w:t>
      </w:r>
      <w:r w:rsidR="00A240E0" w:rsidRPr="0089186E">
        <w:t xml:space="preserve"> jeb </w:t>
      </w:r>
      <w:r w:rsidRPr="0089186E">
        <w:t>6.88</w:t>
      </w:r>
      <w:r w:rsidR="00A240E0" w:rsidRPr="0089186E">
        <w:t>%.</w:t>
      </w:r>
    </w:p>
    <w:p w:rsidR="00A240E0" w:rsidRPr="0089186E" w:rsidRDefault="00A240E0" w:rsidP="0089186E">
      <w:pPr>
        <w:ind w:firstLine="426"/>
        <w:jc w:val="both"/>
      </w:pPr>
      <w:r w:rsidRPr="0089186E">
        <w:t>Pašu kapitāla vērtības pieaugums saistīts</w:t>
      </w:r>
      <w:r w:rsidR="007E6F95" w:rsidRPr="0089186E">
        <w:t xml:space="preserve"> ar</w:t>
      </w:r>
      <w:r w:rsidRPr="0089186E">
        <w:t xml:space="preserve"> </w:t>
      </w:r>
      <w:r w:rsidR="007E6F95" w:rsidRPr="0089186E">
        <w:t>pamatkapitāla</w:t>
      </w:r>
      <w:r w:rsidRPr="0089186E">
        <w:t xml:space="preserve"> pieaugumu. Kapitālsabiedrības pašu kapitāls veido </w:t>
      </w:r>
      <w:r w:rsidR="007E6F95" w:rsidRPr="0089186E">
        <w:t>81.56</w:t>
      </w:r>
      <w:r w:rsidRPr="0089186E">
        <w:t>% no bilances pasīva kopsummas.</w:t>
      </w:r>
      <w:r w:rsidR="0089186E" w:rsidRPr="0089186E">
        <w:t xml:space="preserve"> </w:t>
      </w:r>
      <w:r w:rsidRPr="0089186E">
        <w:t xml:space="preserve">Pašu kapitāla </w:t>
      </w:r>
      <w:r w:rsidR="0089186E" w:rsidRPr="0089186E">
        <w:t>a</w:t>
      </w:r>
      <w:r w:rsidRPr="0089186E">
        <w:t xml:space="preserve">truktūrā </w:t>
      </w:r>
      <w:r w:rsidR="007E6F95" w:rsidRPr="0089186E">
        <w:t>2018</w:t>
      </w:r>
      <w:r w:rsidRPr="0089186E">
        <w:t xml:space="preserve">.gadā salīdzinot ar </w:t>
      </w:r>
      <w:r w:rsidR="007E6F95" w:rsidRPr="0089186E">
        <w:t>2017</w:t>
      </w:r>
      <w:r w:rsidRPr="0089186E">
        <w:t xml:space="preserve">.gadu būtiskas izmaiņas nav notikušas, vislielāko īpatsvaru – </w:t>
      </w:r>
      <w:r w:rsidR="00425845" w:rsidRPr="0089186E">
        <w:t>93.99</w:t>
      </w:r>
      <w:r w:rsidRPr="0089186E">
        <w:t>% veido pamatkapitāls.</w:t>
      </w:r>
    </w:p>
    <w:p w:rsidR="00A240E0" w:rsidRPr="0089186E" w:rsidRDefault="00A240E0" w:rsidP="00EE0C07">
      <w:pPr>
        <w:jc w:val="both"/>
      </w:pPr>
      <w:r w:rsidRPr="0089186E">
        <w:lastRenderedPageBreak/>
        <w:tab/>
        <w:t xml:space="preserve">Kreditoru saistību struktūrā </w:t>
      </w:r>
      <w:r w:rsidR="00425845" w:rsidRPr="0089186E">
        <w:t>2018</w:t>
      </w:r>
      <w:r w:rsidRPr="0089186E">
        <w:t xml:space="preserve">.gadā salīdzinot ar </w:t>
      </w:r>
      <w:r w:rsidR="00425845" w:rsidRPr="0089186E">
        <w:t>2017</w:t>
      </w:r>
      <w:r w:rsidRPr="0089186E">
        <w:t>.gadu būtiskas izmaiņas nav notikušas, vislielāko īpatsvaru -</w:t>
      </w:r>
      <w:r w:rsidR="00425845" w:rsidRPr="0089186E">
        <w:t>54.44</w:t>
      </w:r>
      <w:r w:rsidRPr="0089186E">
        <w:t xml:space="preserve">% veido īstermiņa kreditoru saistības. </w:t>
      </w:r>
    </w:p>
    <w:p w:rsidR="00A240E0" w:rsidRPr="0089186E" w:rsidRDefault="00A240E0" w:rsidP="00EE0C07">
      <w:pPr>
        <w:ind w:firstLine="720"/>
        <w:jc w:val="both"/>
      </w:pPr>
      <w:r w:rsidRPr="0089186E">
        <w:t xml:space="preserve">Kapitālsabiedrības ilgtermiņa kreditorus veido </w:t>
      </w:r>
      <w:r w:rsidR="00593FDC" w:rsidRPr="0089186E">
        <w:t>nākamo periodu ieņēmumu summas</w:t>
      </w:r>
      <w:r w:rsidRPr="0089186E">
        <w:t xml:space="preserve"> un </w:t>
      </w:r>
      <w:r w:rsidR="00593FDC" w:rsidRPr="0089186E">
        <w:t>2018</w:t>
      </w:r>
      <w:r w:rsidRPr="0089186E">
        <w:t>.gadā salīdzinot ar 20</w:t>
      </w:r>
      <w:r w:rsidR="00593FDC" w:rsidRPr="0089186E">
        <w:t>1</w:t>
      </w:r>
      <w:r w:rsidRPr="0089186E">
        <w:t>7.gadu tās summāri nedaudz samazinājušās.</w:t>
      </w:r>
    </w:p>
    <w:p w:rsidR="00A240E0" w:rsidRPr="0089186E" w:rsidRDefault="00A240E0" w:rsidP="00EE0C07">
      <w:pPr>
        <w:ind w:firstLine="720"/>
        <w:jc w:val="both"/>
      </w:pPr>
      <w:r w:rsidRPr="0089186E">
        <w:t xml:space="preserve">Kapitālsabiedrības īstermiņa kreditori </w:t>
      </w:r>
      <w:r w:rsidR="008F40C8" w:rsidRPr="0089186E">
        <w:t>2018</w:t>
      </w:r>
      <w:r w:rsidRPr="0089186E">
        <w:t xml:space="preserve">.gadā salīdzinot ar </w:t>
      </w:r>
      <w:r w:rsidR="008F40C8" w:rsidRPr="0089186E">
        <w:t>2017</w:t>
      </w:r>
      <w:r w:rsidRPr="0089186E">
        <w:t xml:space="preserve">.gadu pieauguši par </w:t>
      </w:r>
      <w:r w:rsidR="008F40C8" w:rsidRPr="0089186E">
        <w:t>357949 euro</w:t>
      </w:r>
      <w:r w:rsidRPr="0089186E">
        <w:t xml:space="preserve"> jeb </w:t>
      </w:r>
      <w:r w:rsidR="008F40C8" w:rsidRPr="0089186E">
        <w:t>37.24</w:t>
      </w:r>
      <w:r w:rsidRPr="0089186E">
        <w:t>%. Īstermiņa kreditoru saistību pieaugumu galvenokārt ietekmēja parādu pieaugums piegādātājiem un darbuzņēmējiem par</w:t>
      </w:r>
      <w:r w:rsidR="008F40C8" w:rsidRPr="0089186E">
        <w:t xml:space="preserve"> 175644 euro</w:t>
      </w:r>
      <w:r w:rsidRPr="0089186E">
        <w:t xml:space="preserve"> jeb </w:t>
      </w:r>
      <w:r w:rsidR="008F40C8" w:rsidRPr="0089186E">
        <w:t>803.35</w:t>
      </w:r>
      <w:r w:rsidRPr="0089186E">
        <w:t xml:space="preserve">%, nodokļu un sociālās nodrošināšanas maksājumu pieaugums par </w:t>
      </w:r>
      <w:r w:rsidR="00D10F03" w:rsidRPr="0089186E">
        <w:t xml:space="preserve">81061 euro, </w:t>
      </w:r>
      <w:r w:rsidRPr="0089186E">
        <w:t xml:space="preserve">jeb </w:t>
      </w:r>
      <w:r w:rsidR="00D10F03" w:rsidRPr="0089186E">
        <w:t>47.05</w:t>
      </w:r>
      <w:r w:rsidRPr="0089186E">
        <w:t xml:space="preserve">%, uzkrāto saistību pieaugums par </w:t>
      </w:r>
      <w:r w:rsidR="00D10F03" w:rsidRPr="0089186E">
        <w:t>65307 euro</w:t>
      </w:r>
      <w:r w:rsidRPr="0089186E">
        <w:t xml:space="preserve"> jeb </w:t>
      </w:r>
      <w:r w:rsidR="00D10F03" w:rsidRPr="0089186E">
        <w:t>38.38</w:t>
      </w:r>
      <w:r w:rsidRPr="0089186E">
        <w:t>% un pārējiem kreditoriem</w:t>
      </w:r>
      <w:r w:rsidR="00D10F03" w:rsidRPr="0089186E">
        <w:t xml:space="preserve"> par 36002 euro, jeb 25.93%</w:t>
      </w:r>
      <w:r w:rsidRPr="0089186E">
        <w:t>.</w:t>
      </w:r>
    </w:p>
    <w:p w:rsidR="00A240E0" w:rsidRPr="0089186E" w:rsidRDefault="00A240E0" w:rsidP="00EE0C07">
      <w:pPr>
        <w:ind w:firstLine="720"/>
        <w:jc w:val="both"/>
      </w:pPr>
      <w:r w:rsidRPr="0089186E">
        <w:t>Īstermiņa kreditoru saistību struktūrā būtiskas izmaiņas īstermiņa kreditoru saistību struktūrā 20</w:t>
      </w:r>
      <w:r w:rsidR="00D10F03" w:rsidRPr="0089186E">
        <w:t>1</w:t>
      </w:r>
      <w:r w:rsidRPr="0089186E">
        <w:t>8.gadā salīdzinot ar 20</w:t>
      </w:r>
      <w:r w:rsidR="00D10F03" w:rsidRPr="0089186E">
        <w:t>1</w:t>
      </w:r>
      <w:r w:rsidRPr="0089186E">
        <w:t>7.gadu nav notikušas. 20</w:t>
      </w:r>
      <w:r w:rsidR="00D10F03" w:rsidRPr="0089186E">
        <w:t>1</w:t>
      </w:r>
      <w:r w:rsidRPr="0089186E">
        <w:t xml:space="preserve">8.gadā vislielāko īpatsvaru – </w:t>
      </w:r>
      <w:r w:rsidR="00D10F03" w:rsidRPr="0089186E">
        <w:t>28.46</w:t>
      </w:r>
      <w:r w:rsidRPr="0089186E">
        <w:t xml:space="preserve">% saglabā nodokļi un sociālās nodrošināšanas maksājumi, parādi piegādātājiem un darbuzņēmējiem – </w:t>
      </w:r>
      <w:r w:rsidR="00D10F03" w:rsidRPr="0089186E">
        <w:t>22.19</w:t>
      </w:r>
      <w:r w:rsidRPr="0089186E">
        <w:t xml:space="preserve">%, uzkrātās saistība veido </w:t>
      </w:r>
      <w:r w:rsidR="00D10F03" w:rsidRPr="0089186E">
        <w:t>26.45</w:t>
      </w:r>
      <w:r w:rsidRPr="0089186E">
        <w:t xml:space="preserve">%, un pārējie kreditori- </w:t>
      </w:r>
      <w:r w:rsidR="00D10F03" w:rsidRPr="0089186E">
        <w:t>19.64</w:t>
      </w:r>
      <w:r w:rsidRPr="0089186E">
        <w:t xml:space="preserve">%. </w:t>
      </w:r>
    </w:p>
    <w:p w:rsidR="00A240E0" w:rsidRPr="0089186E" w:rsidRDefault="00A240E0" w:rsidP="00EE0C07">
      <w:pPr>
        <w:ind w:firstLine="720"/>
        <w:jc w:val="both"/>
      </w:pPr>
      <w:r w:rsidRPr="0089186E">
        <w:t xml:space="preserve">Kapitālsabiedrības nodokļu un sociālās nodrošināšanas maksājumu pieaugumu galvenokārt ietekmēja aprēķināto valsts sociālās apdrošināšanas obligāto iemaksu un iedzīvotāju ienākuma nodokļa saistības. Summāri nedaudz pieaugušas pievienotās vērtības nodokļa saistības. </w:t>
      </w:r>
    </w:p>
    <w:p w:rsidR="00A240E0" w:rsidRPr="0089186E" w:rsidRDefault="00A240E0" w:rsidP="00EE0C07">
      <w:pPr>
        <w:ind w:firstLine="720"/>
        <w:jc w:val="both"/>
      </w:pPr>
      <w:r w:rsidRPr="0089186E">
        <w:t xml:space="preserve">Nodokļu un sociālās nodrošināšanas maksājumu struktūrā </w:t>
      </w:r>
      <w:r w:rsidR="00D10F03" w:rsidRPr="0089186E">
        <w:t>2018</w:t>
      </w:r>
      <w:r w:rsidRPr="0089186E">
        <w:t xml:space="preserve">.gadā salīdzinot ar </w:t>
      </w:r>
      <w:r w:rsidR="00D10F03" w:rsidRPr="0089186E">
        <w:t>2017</w:t>
      </w:r>
      <w:r w:rsidRPr="0089186E">
        <w:t xml:space="preserve">.gadu būtiskas izmaiņas nav notikušas. Vislielāko īpatsvaru – </w:t>
      </w:r>
      <w:r w:rsidR="00D10F03" w:rsidRPr="0089186E">
        <w:t>40.17</w:t>
      </w:r>
      <w:r w:rsidRPr="0089186E">
        <w:t xml:space="preserve">% veido valsts sociālās apdrošināšanas obligātās iemaksas un pievienotās vērtības nodoklis – </w:t>
      </w:r>
      <w:r w:rsidR="00D10F03" w:rsidRPr="0089186E">
        <w:t>38.68</w:t>
      </w:r>
      <w:r w:rsidRPr="0089186E">
        <w:t>%.</w:t>
      </w:r>
    </w:p>
    <w:p w:rsidR="00A240E0" w:rsidRPr="0089186E" w:rsidRDefault="00A240E0" w:rsidP="00EE0C07">
      <w:pPr>
        <w:ind w:firstLine="720"/>
        <w:jc w:val="both"/>
      </w:pPr>
      <w:r w:rsidRPr="0089186E">
        <w:t xml:space="preserve">Kapitālsabiedrības parādus piegādātājiem un darbuzņēmējiem veido saistības par saņemtajiem, bet vēl neapmaksātajiem rēķiniem (maksājumu saistību termiņš nav iestājies). Parādu piegādātājiem un darbuzņēmējiem struktūrā vislielāko īpatsvaru </w:t>
      </w:r>
      <w:r w:rsidR="00192800" w:rsidRPr="0089186E">
        <w:t>82.62</w:t>
      </w:r>
      <w:r w:rsidRPr="0089186E">
        <w:t xml:space="preserve">% veido </w:t>
      </w:r>
      <w:r w:rsidR="00192800" w:rsidRPr="0089186E">
        <w:t>SIA “Aimasa”</w:t>
      </w:r>
      <w:r w:rsidRPr="0089186E">
        <w:t xml:space="preserve"> parāds par </w:t>
      </w:r>
      <w:r w:rsidR="00192800" w:rsidRPr="0089186E">
        <w:t>veikajiem slimnīcas ēku jumta un fasādes renovācojas darbiem</w:t>
      </w:r>
      <w:r w:rsidRPr="0089186E">
        <w:t xml:space="preserve">, maksājumu saistības </w:t>
      </w:r>
      <w:r w:rsidR="00192800" w:rsidRPr="0089186E">
        <w:t xml:space="preserve">par patērēto dabas gāzi </w:t>
      </w:r>
      <w:r w:rsidRPr="0089186E">
        <w:t xml:space="preserve">veido – </w:t>
      </w:r>
      <w:r w:rsidR="00192800" w:rsidRPr="0089186E">
        <w:t>9.15</w:t>
      </w:r>
      <w:r w:rsidRPr="0089186E">
        <w:t>%.</w:t>
      </w:r>
    </w:p>
    <w:p w:rsidR="00A240E0" w:rsidRPr="0089186E" w:rsidRDefault="00A240E0" w:rsidP="00EE0C07">
      <w:pPr>
        <w:ind w:firstLine="720"/>
        <w:jc w:val="both"/>
      </w:pPr>
      <w:r w:rsidRPr="0089186E">
        <w:t xml:space="preserve">Kapitālsabiedrības pārējos kreditorus veido neizmaksātā darba alga par </w:t>
      </w:r>
      <w:r w:rsidR="0021571A" w:rsidRPr="0089186E">
        <w:t>2018</w:t>
      </w:r>
      <w:r w:rsidRPr="0089186E">
        <w:t xml:space="preserve">.gada decembri un tās saistības salīdzinājumā ar </w:t>
      </w:r>
      <w:r w:rsidR="0021571A" w:rsidRPr="0089186E">
        <w:t>2017</w:t>
      </w:r>
      <w:r w:rsidRPr="0089186E">
        <w:t xml:space="preserve">.gadu pieaugušas </w:t>
      </w:r>
      <w:r w:rsidR="0021571A" w:rsidRPr="0089186E">
        <w:t>par 36002 euro, jeb 25.93%</w:t>
      </w:r>
      <w:r w:rsidRPr="0089186E">
        <w:t>.</w:t>
      </w:r>
    </w:p>
    <w:p w:rsidR="00A240E0" w:rsidRPr="0089186E" w:rsidRDefault="00A240E0" w:rsidP="00EE0C07">
      <w:pPr>
        <w:ind w:firstLine="720"/>
        <w:jc w:val="both"/>
      </w:pPr>
      <w:r w:rsidRPr="0089186E">
        <w:t>Kapitālsabiedrības uzkrātās saistības veido aprēķinātās atlīdzības summas par neizmantotajiem atvaļinājumiem un ar to saistītajām valsts sociālās apdr</w:t>
      </w:r>
      <w:r w:rsidR="00A35596" w:rsidRPr="0089186E">
        <w:t>ošināšanas obligātajām iemaksām</w:t>
      </w:r>
      <w:r w:rsidR="009846A0" w:rsidRPr="0089186E">
        <w:t xml:space="preserve"> 224031 euro apmērā</w:t>
      </w:r>
      <w:r w:rsidR="00A35596" w:rsidRPr="0089186E">
        <w:t xml:space="preserve">, kā arī </w:t>
      </w:r>
      <w:r w:rsidRPr="0089186E">
        <w:t xml:space="preserve"> </w:t>
      </w:r>
      <w:r w:rsidR="00A35596" w:rsidRPr="0089186E">
        <w:rPr>
          <w:lang w:eastAsia="ru-RU"/>
        </w:rPr>
        <w:t>saistību summas pret piegādātājiem un darbuzņēmējiem par pārskata gadā saņemtajām precēm vai pakalpojumiem, par kurām bilances datumā vēl nav saņemts rēķins</w:t>
      </w:r>
      <w:r w:rsidR="009846A0" w:rsidRPr="0089186E">
        <w:rPr>
          <w:lang w:eastAsia="ru-RU"/>
        </w:rPr>
        <w:t xml:space="preserve"> 11441 euro apmērā</w:t>
      </w:r>
      <w:r w:rsidR="00A35596" w:rsidRPr="0089186E">
        <w:rPr>
          <w:lang w:eastAsia="ru-RU"/>
        </w:rPr>
        <w:t>.</w:t>
      </w:r>
    </w:p>
    <w:p w:rsidR="00A240E0" w:rsidRPr="0089186E" w:rsidRDefault="00A240E0" w:rsidP="00EE0C07">
      <w:pPr>
        <w:ind w:firstLine="720"/>
        <w:jc w:val="both"/>
      </w:pPr>
      <w:r w:rsidRPr="0089186E">
        <w:t xml:space="preserve"> “</w:t>
      </w:r>
      <w:r w:rsidR="00AF2572" w:rsidRPr="0089186E">
        <w:rPr>
          <w:b/>
          <w:bCs/>
        </w:rPr>
        <w:t>Dobeles un apkārtnes slimnīca</w:t>
      </w:r>
      <w:r w:rsidR="00AF2572" w:rsidRPr="0089186E">
        <w:t>” 201</w:t>
      </w:r>
      <w:r w:rsidRPr="0089186E">
        <w:t xml:space="preserve">8.gada </w:t>
      </w:r>
      <w:r w:rsidR="00AF2572" w:rsidRPr="0089186E">
        <w:t xml:space="preserve">par 5.7 punkti ir samazinājies </w:t>
      </w:r>
      <w:r w:rsidRPr="0089186E">
        <w:t>likviditātes koeficient</w:t>
      </w:r>
      <w:r w:rsidR="00AF2572" w:rsidRPr="0089186E">
        <w:t>s un tas ir 5.2 (2017.gadā bija 10.9)</w:t>
      </w:r>
      <w:r w:rsidRPr="0089186E">
        <w:t xml:space="preserve"> Kapitālsabiedrība lietderīgāk izmanto</w:t>
      </w:r>
      <w:r w:rsidR="00AF2572" w:rsidRPr="0089186E">
        <w:t>ja savu apgrozāmo kapitālu. No pašu uzkrātajiem līdzekļiem veica ēku, jumts un fasādes renovāciju.</w:t>
      </w:r>
      <w:r w:rsidR="00AF2572" w:rsidRPr="0089186E">
        <w:rPr>
          <w:sz w:val="22"/>
          <w:szCs w:val="22"/>
        </w:rPr>
        <w:t xml:space="preserve"> Kapitālsabiedrībai nepastāv likviditātes problēmu.</w:t>
      </w:r>
    </w:p>
    <w:p w:rsidR="00A240E0" w:rsidRPr="0089186E" w:rsidRDefault="00A240E0" w:rsidP="00EE0C07">
      <w:pPr>
        <w:ind w:firstLine="720"/>
        <w:jc w:val="both"/>
      </w:pPr>
      <w:r w:rsidRPr="0089186E">
        <w:t>Kapitālsabiedrības saistību īpatsvars bilancē attiecībā pret paš</w:t>
      </w:r>
      <w:r w:rsidR="006346C6" w:rsidRPr="0089186E">
        <w:t>u</w:t>
      </w:r>
      <w:r w:rsidRPr="0089186E">
        <w:t xml:space="preserve"> kapitālu ir </w:t>
      </w:r>
      <w:r w:rsidR="006346C6" w:rsidRPr="0089186E">
        <w:t>0.23</w:t>
      </w:r>
      <w:r w:rsidRPr="0089186E">
        <w:t xml:space="preserve">, kas nozīmē, ka aizņemtie līdzekļi sastāda </w:t>
      </w:r>
      <w:r w:rsidR="006346C6" w:rsidRPr="0089186E">
        <w:t>23</w:t>
      </w:r>
      <w:r w:rsidRPr="0089186E">
        <w:t>% no paš</w:t>
      </w:r>
      <w:r w:rsidR="006346C6" w:rsidRPr="0089186E">
        <w:t>u</w:t>
      </w:r>
      <w:r w:rsidRPr="0089186E">
        <w:t xml:space="preserve"> kapitāla kopsummas. </w:t>
      </w:r>
    </w:p>
    <w:p w:rsidR="00F4113D" w:rsidRPr="0089186E" w:rsidRDefault="00F4113D" w:rsidP="00F4113D">
      <w:pPr>
        <w:ind w:firstLine="720"/>
        <w:jc w:val="both"/>
      </w:pPr>
      <w:r w:rsidRPr="0089186E">
        <w:t>Kapitālsabiedrības komerciālā rentabilitāte un bruto peļņas rentabilitāte salīdzinot ar 2017.gadu nedaudz samazinājusies, jo apgrozījums audzis straujāk kā peļņas rādītāji.</w:t>
      </w:r>
      <w:r w:rsidRPr="0089186E">
        <w:rPr>
          <w:sz w:val="22"/>
          <w:szCs w:val="22"/>
          <w:lang w:eastAsia="ru-RU"/>
        </w:rPr>
        <w:t xml:space="preserve"> (par 16.6% ir samazinājusies bruto peļņa, par 12.4% ir palielinājies neto apgrozījums).</w:t>
      </w:r>
    </w:p>
    <w:p w:rsidR="00102493" w:rsidRPr="0089186E" w:rsidRDefault="00102493" w:rsidP="00102493">
      <w:pPr>
        <w:ind w:firstLine="720"/>
        <w:jc w:val="both"/>
        <w:rPr>
          <w:sz w:val="22"/>
          <w:szCs w:val="22"/>
        </w:rPr>
      </w:pPr>
      <w:r w:rsidRPr="0089186E">
        <w:rPr>
          <w:sz w:val="22"/>
          <w:szCs w:val="22"/>
        </w:rPr>
        <w:t>Ekonomiskās un finansiālās rentabilitātes rādītāji attiecībā pret 201</w:t>
      </w:r>
      <w:r w:rsidR="008473E5" w:rsidRPr="0089186E">
        <w:rPr>
          <w:sz w:val="22"/>
          <w:szCs w:val="22"/>
        </w:rPr>
        <w:t>7</w:t>
      </w:r>
      <w:r w:rsidRPr="0089186E">
        <w:rPr>
          <w:sz w:val="22"/>
          <w:szCs w:val="22"/>
        </w:rPr>
        <w:t xml:space="preserve">.gadu ir </w:t>
      </w:r>
      <w:r w:rsidR="008473E5" w:rsidRPr="0089186E">
        <w:rPr>
          <w:sz w:val="22"/>
          <w:szCs w:val="22"/>
        </w:rPr>
        <w:t>samazinājušies</w:t>
      </w:r>
      <w:r w:rsidRPr="0089186E">
        <w:rPr>
          <w:sz w:val="22"/>
          <w:szCs w:val="22"/>
        </w:rPr>
        <w:t xml:space="preserve">, ir </w:t>
      </w:r>
      <w:r w:rsidR="008473E5" w:rsidRPr="0089186E">
        <w:rPr>
          <w:sz w:val="22"/>
          <w:szCs w:val="22"/>
        </w:rPr>
        <w:t>samazinājusies</w:t>
      </w:r>
      <w:r w:rsidRPr="0089186E">
        <w:rPr>
          <w:sz w:val="22"/>
          <w:szCs w:val="22"/>
        </w:rPr>
        <w:t xml:space="preserve"> arī S</w:t>
      </w:r>
      <w:r w:rsidR="008473E5" w:rsidRPr="0089186E">
        <w:rPr>
          <w:sz w:val="22"/>
          <w:szCs w:val="22"/>
        </w:rPr>
        <w:t xml:space="preserve">abiedrības pārskata gada peļņa. Tomēr </w:t>
      </w:r>
      <w:r w:rsidR="00730F36" w:rsidRPr="0089186E">
        <w:rPr>
          <w:sz w:val="22"/>
          <w:szCs w:val="22"/>
        </w:rPr>
        <w:t xml:space="preserve">pārskata gads ir noslēgts bez zaudējumiem, ir izvērtēti iespējamie riski saistībā ar darba spēka izmaksu pieaugumu un </w:t>
      </w:r>
      <w:r w:rsidRPr="0089186E">
        <w:rPr>
          <w:sz w:val="22"/>
          <w:szCs w:val="22"/>
        </w:rPr>
        <w:t>ņemot vērā, ka pamatdarbības veikšanai ir noslēgti nepieciešamie līgumi ar Nacionālo veselības dienestu, nav pamata šaubīties par SIA darbības veiksmīgu turpināšanu un to, ka plānotie darbi un iekārtu iegādes tiks realizētas.</w:t>
      </w:r>
      <w:r w:rsidR="00730F36" w:rsidRPr="0089186E">
        <w:rPr>
          <w:sz w:val="22"/>
          <w:szCs w:val="22"/>
        </w:rPr>
        <w:t xml:space="preserve"> SIA “Dobeles un apkārtnes slimnīca” darbība 2018.gadā vērtējama labi</w:t>
      </w:r>
    </w:p>
    <w:p w:rsidR="00A240E0" w:rsidRPr="0089186E" w:rsidRDefault="00A240E0" w:rsidP="00EE0C07">
      <w:pPr>
        <w:pStyle w:val="BodyTextIndent2"/>
        <w:rPr>
          <w:i w:val="0"/>
          <w:iCs w:val="0"/>
        </w:rPr>
      </w:pPr>
      <w:r w:rsidRPr="0089186E">
        <w:rPr>
          <w:i w:val="0"/>
          <w:iCs w:val="0"/>
        </w:rPr>
        <w:t xml:space="preserve">SIA </w:t>
      </w:r>
      <w:r w:rsidR="0089186E" w:rsidRPr="0089186E">
        <w:rPr>
          <w:i w:val="0"/>
          <w:sz w:val="22"/>
          <w:szCs w:val="22"/>
        </w:rPr>
        <w:t xml:space="preserve">SIA “Dobeles un apkārtnes slimnīca” </w:t>
      </w:r>
      <w:r w:rsidRPr="0089186E">
        <w:rPr>
          <w:i w:val="0"/>
          <w:iCs w:val="0"/>
        </w:rPr>
        <w:t xml:space="preserve">valdes </w:t>
      </w:r>
      <w:r w:rsidR="0089186E" w:rsidRPr="0089186E">
        <w:rPr>
          <w:i w:val="0"/>
          <w:iCs w:val="0"/>
        </w:rPr>
        <w:t>priekšsēdētājs</w:t>
      </w:r>
      <w:r w:rsidRPr="0089186E">
        <w:rPr>
          <w:i w:val="0"/>
          <w:iCs w:val="0"/>
        </w:rPr>
        <w:t xml:space="preserve"> lūdz </w:t>
      </w:r>
      <w:r w:rsidR="0089186E" w:rsidRPr="0089186E">
        <w:rPr>
          <w:i w:val="0"/>
          <w:iCs w:val="0"/>
        </w:rPr>
        <w:t>2018</w:t>
      </w:r>
      <w:r w:rsidRPr="0089186E">
        <w:rPr>
          <w:i w:val="0"/>
          <w:iCs w:val="0"/>
        </w:rPr>
        <w:t xml:space="preserve">.gada peļņu atstāt nesadalītu un izmantot to </w:t>
      </w:r>
      <w:r w:rsidR="0089186E" w:rsidRPr="0089186E">
        <w:rPr>
          <w:i w:val="0"/>
          <w:iCs w:val="0"/>
        </w:rPr>
        <w:t>medicīnas iekārtu iegādei un nolietotās nomaiņai.</w:t>
      </w:r>
      <w:r w:rsidRPr="0089186E">
        <w:rPr>
          <w:i w:val="0"/>
          <w:iCs w:val="0"/>
        </w:rPr>
        <w:t xml:space="preserve"> </w:t>
      </w:r>
    </w:p>
    <w:p w:rsidR="00A240E0" w:rsidRPr="0089186E" w:rsidRDefault="00A240E0" w:rsidP="00EE0C07">
      <w:pPr>
        <w:pStyle w:val="BodyTextIndent2"/>
        <w:rPr>
          <w:i w:val="0"/>
          <w:iCs w:val="0"/>
        </w:rPr>
      </w:pPr>
    </w:p>
    <w:p w:rsidR="00A240E0" w:rsidRPr="0089186E" w:rsidRDefault="00A240E0" w:rsidP="00EE0C07">
      <w:pPr>
        <w:pStyle w:val="BodyTextIndent2"/>
        <w:rPr>
          <w:i w:val="0"/>
        </w:rPr>
      </w:pPr>
    </w:p>
    <w:p w:rsidR="00A240E0" w:rsidRPr="0089186E" w:rsidRDefault="0089186E" w:rsidP="0089186E">
      <w:pPr>
        <w:pStyle w:val="BodyTextIndent2"/>
      </w:pPr>
      <w:r w:rsidRPr="0089186E">
        <w:rPr>
          <w:i w:val="0"/>
        </w:rPr>
        <w:t>2019.gada 26.aprīlis</w:t>
      </w:r>
    </w:p>
    <w:sectPr w:rsidR="00A240E0" w:rsidRPr="0089186E" w:rsidSect="00462409">
      <w:footerReference w:type="even" r:id="rId10"/>
      <w:footerReference w:type="default" r:id="rId11"/>
      <w:pgSz w:w="11906" w:h="16838"/>
      <w:pgMar w:top="1079" w:right="1106" w:bottom="1258" w:left="180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FA" w:rsidRDefault="00C84EFA">
      <w:r>
        <w:separator/>
      </w:r>
    </w:p>
  </w:endnote>
  <w:endnote w:type="continuationSeparator" w:id="0">
    <w:p w:rsidR="00C84EFA" w:rsidRDefault="00C8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FA" w:rsidRDefault="00782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4FA" w:rsidRDefault="00782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FA" w:rsidRDefault="00782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1EE">
      <w:rPr>
        <w:rStyle w:val="PageNumber"/>
        <w:noProof/>
      </w:rPr>
      <w:t>- 1 -</w:t>
    </w:r>
    <w:r>
      <w:rPr>
        <w:rStyle w:val="PageNumber"/>
      </w:rPr>
      <w:fldChar w:fldCharType="end"/>
    </w:r>
  </w:p>
  <w:p w:rsidR="007824FA" w:rsidRDefault="00782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FA" w:rsidRDefault="00C84EFA">
      <w:r>
        <w:separator/>
      </w:r>
    </w:p>
  </w:footnote>
  <w:footnote w:type="continuationSeparator" w:id="0">
    <w:p w:rsidR="00C84EFA" w:rsidRDefault="00C84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319B"/>
    <w:multiLevelType w:val="hybridMultilevel"/>
    <w:tmpl w:val="7B8AC58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B1"/>
    <w:rsid w:val="000474EF"/>
    <w:rsid w:val="0008216A"/>
    <w:rsid w:val="00102493"/>
    <w:rsid w:val="00127C76"/>
    <w:rsid w:val="00130DF2"/>
    <w:rsid w:val="001345BE"/>
    <w:rsid w:val="00141A0B"/>
    <w:rsid w:val="001456BF"/>
    <w:rsid w:val="00192800"/>
    <w:rsid w:val="001A7018"/>
    <w:rsid w:val="001C5C4B"/>
    <w:rsid w:val="001D21D8"/>
    <w:rsid w:val="001F36B1"/>
    <w:rsid w:val="0021571A"/>
    <w:rsid w:val="00220EBD"/>
    <w:rsid w:val="002267CE"/>
    <w:rsid w:val="002479F9"/>
    <w:rsid w:val="00252962"/>
    <w:rsid w:val="00266246"/>
    <w:rsid w:val="00294876"/>
    <w:rsid w:val="002A6ED5"/>
    <w:rsid w:val="002B333C"/>
    <w:rsid w:val="002E3EFD"/>
    <w:rsid w:val="003104E8"/>
    <w:rsid w:val="00330A11"/>
    <w:rsid w:val="00337BC0"/>
    <w:rsid w:val="003511F6"/>
    <w:rsid w:val="00381350"/>
    <w:rsid w:val="003C1DDA"/>
    <w:rsid w:val="00425845"/>
    <w:rsid w:val="00462409"/>
    <w:rsid w:val="00470FB1"/>
    <w:rsid w:val="00476A5E"/>
    <w:rsid w:val="00497B68"/>
    <w:rsid w:val="004A2D30"/>
    <w:rsid w:val="004C11E5"/>
    <w:rsid w:val="004D3530"/>
    <w:rsid w:val="00501D75"/>
    <w:rsid w:val="005277F6"/>
    <w:rsid w:val="00550C8D"/>
    <w:rsid w:val="00593FDC"/>
    <w:rsid w:val="006229EF"/>
    <w:rsid w:val="006346C6"/>
    <w:rsid w:val="00636739"/>
    <w:rsid w:val="006508DB"/>
    <w:rsid w:val="00657083"/>
    <w:rsid w:val="0068043B"/>
    <w:rsid w:val="00730F36"/>
    <w:rsid w:val="00753DB4"/>
    <w:rsid w:val="007824FA"/>
    <w:rsid w:val="007E6F95"/>
    <w:rsid w:val="00825F2E"/>
    <w:rsid w:val="008473E5"/>
    <w:rsid w:val="008474E5"/>
    <w:rsid w:val="00864244"/>
    <w:rsid w:val="00884591"/>
    <w:rsid w:val="0089186E"/>
    <w:rsid w:val="00896A7B"/>
    <w:rsid w:val="008A1453"/>
    <w:rsid w:val="008F40C8"/>
    <w:rsid w:val="00920D87"/>
    <w:rsid w:val="0095102A"/>
    <w:rsid w:val="00952183"/>
    <w:rsid w:val="009846A0"/>
    <w:rsid w:val="009B0625"/>
    <w:rsid w:val="009C28A6"/>
    <w:rsid w:val="009D5FEF"/>
    <w:rsid w:val="009D68D1"/>
    <w:rsid w:val="009D7A0A"/>
    <w:rsid w:val="009F48A2"/>
    <w:rsid w:val="009F62A0"/>
    <w:rsid w:val="00A240E0"/>
    <w:rsid w:val="00A33D35"/>
    <w:rsid w:val="00A35596"/>
    <w:rsid w:val="00A37F3B"/>
    <w:rsid w:val="00A96C2C"/>
    <w:rsid w:val="00AF2572"/>
    <w:rsid w:val="00B44317"/>
    <w:rsid w:val="00B469E8"/>
    <w:rsid w:val="00B47CCA"/>
    <w:rsid w:val="00B76CD7"/>
    <w:rsid w:val="00BB4395"/>
    <w:rsid w:val="00BC56F1"/>
    <w:rsid w:val="00BD4F02"/>
    <w:rsid w:val="00C16459"/>
    <w:rsid w:val="00C84EFA"/>
    <w:rsid w:val="00C963E3"/>
    <w:rsid w:val="00CD223B"/>
    <w:rsid w:val="00CF1666"/>
    <w:rsid w:val="00D10F03"/>
    <w:rsid w:val="00D972B5"/>
    <w:rsid w:val="00E331EE"/>
    <w:rsid w:val="00E52FF8"/>
    <w:rsid w:val="00E722E9"/>
    <w:rsid w:val="00E965F1"/>
    <w:rsid w:val="00EE0C07"/>
    <w:rsid w:val="00EF6C41"/>
    <w:rsid w:val="00EF76C5"/>
    <w:rsid w:val="00F320E0"/>
    <w:rsid w:val="00F33C26"/>
    <w:rsid w:val="00F4113D"/>
    <w:rsid w:val="00F56ED6"/>
    <w:rsid w:val="00F90993"/>
    <w:rsid w:val="00FC7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B1"/>
    <w:rPr>
      <w:rFonts w:eastAsia="Times New Roman"/>
      <w:sz w:val="24"/>
      <w:szCs w:val="24"/>
      <w:lang w:eastAsia="en-US"/>
    </w:rPr>
  </w:style>
  <w:style w:type="paragraph" w:styleId="Heading1">
    <w:name w:val="heading 1"/>
    <w:basedOn w:val="Normal"/>
    <w:next w:val="Normal"/>
    <w:link w:val="Heading1Char"/>
    <w:uiPriority w:val="99"/>
    <w:qFormat/>
    <w:rsid w:val="00EE0C07"/>
    <w:pPr>
      <w:keepNext/>
      <w:ind w:firstLine="720"/>
      <w:jc w:val="both"/>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C07"/>
    <w:rPr>
      <w:rFonts w:eastAsia="Times New Roman" w:cs="Times New Roman"/>
      <w:i/>
      <w:iCs/>
      <w:color w:val="auto"/>
    </w:rPr>
  </w:style>
  <w:style w:type="paragraph" w:styleId="BodyTextIndent">
    <w:name w:val="Body Text Indent"/>
    <w:basedOn w:val="Normal"/>
    <w:link w:val="BodyTextIndentChar"/>
    <w:uiPriority w:val="99"/>
    <w:rsid w:val="00EE0C07"/>
    <w:pPr>
      <w:ind w:firstLine="720"/>
      <w:jc w:val="both"/>
    </w:pPr>
  </w:style>
  <w:style w:type="character" w:customStyle="1" w:styleId="BodyTextIndentChar">
    <w:name w:val="Body Text Indent Char"/>
    <w:basedOn w:val="DefaultParagraphFont"/>
    <w:link w:val="BodyTextIndent"/>
    <w:uiPriority w:val="99"/>
    <w:locked/>
    <w:rsid w:val="00EE0C07"/>
    <w:rPr>
      <w:rFonts w:eastAsia="Times New Roman" w:cs="Times New Roman"/>
      <w:color w:val="auto"/>
    </w:rPr>
  </w:style>
  <w:style w:type="paragraph" w:styleId="BodyTextIndent2">
    <w:name w:val="Body Text Indent 2"/>
    <w:basedOn w:val="Normal"/>
    <w:link w:val="BodyTextIndent2Char"/>
    <w:uiPriority w:val="99"/>
    <w:rsid w:val="00EE0C07"/>
    <w:pPr>
      <w:ind w:firstLine="720"/>
      <w:jc w:val="both"/>
    </w:pPr>
    <w:rPr>
      <w:i/>
      <w:iCs/>
    </w:rPr>
  </w:style>
  <w:style w:type="character" w:customStyle="1" w:styleId="BodyTextIndent2Char">
    <w:name w:val="Body Text Indent 2 Char"/>
    <w:basedOn w:val="DefaultParagraphFont"/>
    <w:link w:val="BodyTextIndent2"/>
    <w:uiPriority w:val="99"/>
    <w:locked/>
    <w:rsid w:val="00EE0C07"/>
    <w:rPr>
      <w:rFonts w:eastAsia="Times New Roman" w:cs="Times New Roman"/>
      <w:i/>
      <w:iCs/>
      <w:color w:val="auto"/>
    </w:rPr>
  </w:style>
  <w:style w:type="paragraph" w:styleId="Footer">
    <w:name w:val="footer"/>
    <w:basedOn w:val="Normal"/>
    <w:link w:val="FooterChar"/>
    <w:uiPriority w:val="99"/>
    <w:rsid w:val="00EE0C07"/>
    <w:pPr>
      <w:tabs>
        <w:tab w:val="center" w:pos="4153"/>
        <w:tab w:val="right" w:pos="8306"/>
      </w:tabs>
    </w:pPr>
  </w:style>
  <w:style w:type="character" w:customStyle="1" w:styleId="FooterChar">
    <w:name w:val="Footer Char"/>
    <w:basedOn w:val="DefaultParagraphFont"/>
    <w:link w:val="Footer"/>
    <w:uiPriority w:val="99"/>
    <w:locked/>
    <w:rsid w:val="00EE0C07"/>
    <w:rPr>
      <w:rFonts w:eastAsia="Times New Roman" w:cs="Times New Roman"/>
      <w:color w:val="auto"/>
    </w:rPr>
  </w:style>
  <w:style w:type="character" w:styleId="PageNumber">
    <w:name w:val="page number"/>
    <w:basedOn w:val="DefaultParagraphFont"/>
    <w:uiPriority w:val="99"/>
    <w:rsid w:val="00EE0C07"/>
    <w:rPr>
      <w:rFonts w:cs="Times New Roman"/>
    </w:rPr>
  </w:style>
  <w:style w:type="paragraph" w:styleId="BalloonText">
    <w:name w:val="Balloon Text"/>
    <w:basedOn w:val="Normal"/>
    <w:link w:val="BalloonTextChar"/>
    <w:uiPriority w:val="99"/>
    <w:semiHidden/>
    <w:unhideWhenUsed/>
    <w:rsid w:val="001456BF"/>
    <w:rPr>
      <w:rFonts w:ascii="Tahoma" w:hAnsi="Tahoma" w:cs="Tahoma"/>
      <w:sz w:val="16"/>
      <w:szCs w:val="16"/>
    </w:rPr>
  </w:style>
  <w:style w:type="character" w:customStyle="1" w:styleId="BalloonTextChar">
    <w:name w:val="Balloon Text Char"/>
    <w:basedOn w:val="DefaultParagraphFont"/>
    <w:link w:val="BalloonText"/>
    <w:uiPriority w:val="99"/>
    <w:semiHidden/>
    <w:rsid w:val="001456BF"/>
    <w:rPr>
      <w:rFonts w:ascii="Tahoma" w:eastAsia="Times New Roman" w:hAnsi="Tahoma" w:cs="Tahoma"/>
      <w:sz w:val="16"/>
      <w:szCs w:val="16"/>
      <w:lang w:eastAsia="en-US"/>
    </w:rPr>
  </w:style>
  <w:style w:type="paragraph" w:styleId="Header">
    <w:name w:val="header"/>
    <w:basedOn w:val="Normal"/>
    <w:link w:val="HeaderChar"/>
    <w:uiPriority w:val="99"/>
    <w:unhideWhenUsed/>
    <w:rsid w:val="009D7A0A"/>
    <w:pPr>
      <w:tabs>
        <w:tab w:val="center" w:pos="4153"/>
        <w:tab w:val="right" w:pos="8306"/>
      </w:tabs>
    </w:pPr>
  </w:style>
  <w:style w:type="character" w:customStyle="1" w:styleId="HeaderChar">
    <w:name w:val="Header Char"/>
    <w:basedOn w:val="DefaultParagraphFont"/>
    <w:link w:val="Header"/>
    <w:uiPriority w:val="99"/>
    <w:rsid w:val="009D7A0A"/>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B1"/>
    <w:rPr>
      <w:rFonts w:eastAsia="Times New Roman"/>
      <w:sz w:val="24"/>
      <w:szCs w:val="24"/>
      <w:lang w:eastAsia="en-US"/>
    </w:rPr>
  </w:style>
  <w:style w:type="paragraph" w:styleId="Heading1">
    <w:name w:val="heading 1"/>
    <w:basedOn w:val="Normal"/>
    <w:next w:val="Normal"/>
    <w:link w:val="Heading1Char"/>
    <w:uiPriority w:val="99"/>
    <w:qFormat/>
    <w:rsid w:val="00EE0C07"/>
    <w:pPr>
      <w:keepNext/>
      <w:ind w:firstLine="720"/>
      <w:jc w:val="both"/>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C07"/>
    <w:rPr>
      <w:rFonts w:eastAsia="Times New Roman" w:cs="Times New Roman"/>
      <w:i/>
      <w:iCs/>
      <w:color w:val="auto"/>
    </w:rPr>
  </w:style>
  <w:style w:type="paragraph" w:styleId="BodyTextIndent">
    <w:name w:val="Body Text Indent"/>
    <w:basedOn w:val="Normal"/>
    <w:link w:val="BodyTextIndentChar"/>
    <w:uiPriority w:val="99"/>
    <w:rsid w:val="00EE0C07"/>
    <w:pPr>
      <w:ind w:firstLine="720"/>
      <w:jc w:val="both"/>
    </w:pPr>
  </w:style>
  <w:style w:type="character" w:customStyle="1" w:styleId="BodyTextIndentChar">
    <w:name w:val="Body Text Indent Char"/>
    <w:basedOn w:val="DefaultParagraphFont"/>
    <w:link w:val="BodyTextIndent"/>
    <w:uiPriority w:val="99"/>
    <w:locked/>
    <w:rsid w:val="00EE0C07"/>
    <w:rPr>
      <w:rFonts w:eastAsia="Times New Roman" w:cs="Times New Roman"/>
      <w:color w:val="auto"/>
    </w:rPr>
  </w:style>
  <w:style w:type="paragraph" w:styleId="BodyTextIndent2">
    <w:name w:val="Body Text Indent 2"/>
    <w:basedOn w:val="Normal"/>
    <w:link w:val="BodyTextIndent2Char"/>
    <w:uiPriority w:val="99"/>
    <w:rsid w:val="00EE0C07"/>
    <w:pPr>
      <w:ind w:firstLine="720"/>
      <w:jc w:val="both"/>
    </w:pPr>
    <w:rPr>
      <w:i/>
      <w:iCs/>
    </w:rPr>
  </w:style>
  <w:style w:type="character" w:customStyle="1" w:styleId="BodyTextIndent2Char">
    <w:name w:val="Body Text Indent 2 Char"/>
    <w:basedOn w:val="DefaultParagraphFont"/>
    <w:link w:val="BodyTextIndent2"/>
    <w:uiPriority w:val="99"/>
    <w:locked/>
    <w:rsid w:val="00EE0C07"/>
    <w:rPr>
      <w:rFonts w:eastAsia="Times New Roman" w:cs="Times New Roman"/>
      <w:i/>
      <w:iCs/>
      <w:color w:val="auto"/>
    </w:rPr>
  </w:style>
  <w:style w:type="paragraph" w:styleId="Footer">
    <w:name w:val="footer"/>
    <w:basedOn w:val="Normal"/>
    <w:link w:val="FooterChar"/>
    <w:uiPriority w:val="99"/>
    <w:rsid w:val="00EE0C07"/>
    <w:pPr>
      <w:tabs>
        <w:tab w:val="center" w:pos="4153"/>
        <w:tab w:val="right" w:pos="8306"/>
      </w:tabs>
    </w:pPr>
  </w:style>
  <w:style w:type="character" w:customStyle="1" w:styleId="FooterChar">
    <w:name w:val="Footer Char"/>
    <w:basedOn w:val="DefaultParagraphFont"/>
    <w:link w:val="Footer"/>
    <w:uiPriority w:val="99"/>
    <w:locked/>
    <w:rsid w:val="00EE0C07"/>
    <w:rPr>
      <w:rFonts w:eastAsia="Times New Roman" w:cs="Times New Roman"/>
      <w:color w:val="auto"/>
    </w:rPr>
  </w:style>
  <w:style w:type="character" w:styleId="PageNumber">
    <w:name w:val="page number"/>
    <w:basedOn w:val="DefaultParagraphFont"/>
    <w:uiPriority w:val="99"/>
    <w:rsid w:val="00EE0C07"/>
    <w:rPr>
      <w:rFonts w:cs="Times New Roman"/>
    </w:rPr>
  </w:style>
  <w:style w:type="paragraph" w:styleId="BalloonText">
    <w:name w:val="Balloon Text"/>
    <w:basedOn w:val="Normal"/>
    <w:link w:val="BalloonTextChar"/>
    <w:uiPriority w:val="99"/>
    <w:semiHidden/>
    <w:unhideWhenUsed/>
    <w:rsid w:val="001456BF"/>
    <w:rPr>
      <w:rFonts w:ascii="Tahoma" w:hAnsi="Tahoma" w:cs="Tahoma"/>
      <w:sz w:val="16"/>
      <w:szCs w:val="16"/>
    </w:rPr>
  </w:style>
  <w:style w:type="character" w:customStyle="1" w:styleId="BalloonTextChar">
    <w:name w:val="Balloon Text Char"/>
    <w:basedOn w:val="DefaultParagraphFont"/>
    <w:link w:val="BalloonText"/>
    <w:uiPriority w:val="99"/>
    <w:semiHidden/>
    <w:rsid w:val="001456BF"/>
    <w:rPr>
      <w:rFonts w:ascii="Tahoma" w:eastAsia="Times New Roman" w:hAnsi="Tahoma" w:cs="Tahoma"/>
      <w:sz w:val="16"/>
      <w:szCs w:val="16"/>
      <w:lang w:eastAsia="en-US"/>
    </w:rPr>
  </w:style>
  <w:style w:type="paragraph" w:styleId="Header">
    <w:name w:val="header"/>
    <w:basedOn w:val="Normal"/>
    <w:link w:val="HeaderChar"/>
    <w:uiPriority w:val="99"/>
    <w:unhideWhenUsed/>
    <w:rsid w:val="009D7A0A"/>
    <w:pPr>
      <w:tabs>
        <w:tab w:val="center" w:pos="4153"/>
        <w:tab w:val="right" w:pos="8306"/>
      </w:tabs>
    </w:pPr>
  </w:style>
  <w:style w:type="character" w:customStyle="1" w:styleId="HeaderChar">
    <w:name w:val="Header Char"/>
    <w:basedOn w:val="DefaultParagraphFont"/>
    <w:link w:val="Header"/>
    <w:uiPriority w:val="99"/>
    <w:rsid w:val="009D7A0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9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11712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SIA “xxx”</vt:lpstr>
    </vt:vector>
  </TitlesOfParts>
  <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“xxx”</dc:title>
  <dc:creator>Gunars</dc:creator>
  <cp:lastModifiedBy>Valentina Agijevica</cp:lastModifiedBy>
  <cp:revision>2</cp:revision>
  <dcterms:created xsi:type="dcterms:W3CDTF">2020-03-06T07:58:00Z</dcterms:created>
  <dcterms:modified xsi:type="dcterms:W3CDTF">2020-03-06T07:58:00Z</dcterms:modified>
</cp:coreProperties>
</file>