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A6AB" w14:textId="5FBEA550" w:rsidR="00585678" w:rsidRPr="00B16CE5" w:rsidRDefault="00585678" w:rsidP="00712636">
      <w:pPr>
        <w:pStyle w:val="tv213"/>
        <w:jc w:val="center"/>
        <w:rPr>
          <w:b/>
          <w:sz w:val="28"/>
          <w:szCs w:val="28"/>
        </w:rPr>
      </w:pPr>
      <w:r w:rsidRPr="00B16CE5">
        <w:rPr>
          <w:b/>
          <w:sz w:val="28"/>
          <w:szCs w:val="28"/>
        </w:rPr>
        <w:t>Informācij</w:t>
      </w:r>
      <w:r w:rsidR="00712636" w:rsidRPr="00B16CE5">
        <w:rPr>
          <w:b/>
          <w:sz w:val="28"/>
          <w:szCs w:val="28"/>
        </w:rPr>
        <w:t>a</w:t>
      </w:r>
      <w:r w:rsidRPr="00B16CE5">
        <w:rPr>
          <w:b/>
          <w:sz w:val="28"/>
          <w:szCs w:val="28"/>
        </w:rPr>
        <w:t xml:space="preserve"> par saņemto valsts vai pašvaldības budžeta finansējumu un tā izlietojumu 20</w:t>
      </w:r>
      <w:r w:rsidR="00404ECE">
        <w:rPr>
          <w:b/>
          <w:sz w:val="28"/>
          <w:szCs w:val="28"/>
        </w:rPr>
        <w:t>20</w:t>
      </w:r>
      <w:r w:rsidRPr="00B16CE5">
        <w:rPr>
          <w:b/>
          <w:sz w:val="28"/>
          <w:szCs w:val="28"/>
        </w:rPr>
        <w:t>.gadā</w:t>
      </w:r>
      <w:r w:rsidR="00294284" w:rsidRPr="00B16CE5">
        <w:rPr>
          <w:b/>
          <w:sz w:val="28"/>
          <w:szCs w:val="28"/>
        </w:rPr>
        <w:t>.</w:t>
      </w:r>
    </w:p>
    <w:p w14:paraId="1F3CADF6" w14:textId="77777777" w:rsidR="00E16C4F" w:rsidRPr="00B16CE5" w:rsidRDefault="007F13D0" w:rsidP="00E16C4F">
      <w:pPr>
        <w:pStyle w:val="tv213"/>
        <w:spacing w:before="0" w:beforeAutospacing="0" w:after="0" w:afterAutospacing="0"/>
        <w:rPr>
          <w:sz w:val="28"/>
          <w:szCs w:val="28"/>
        </w:rPr>
      </w:pPr>
      <w:r w:rsidRPr="00B16CE5">
        <w:rPr>
          <w:sz w:val="28"/>
          <w:szCs w:val="28"/>
        </w:rPr>
        <w:t>V</w:t>
      </w:r>
      <w:r w:rsidR="00E16C4F" w:rsidRPr="00B16CE5">
        <w:rPr>
          <w:sz w:val="28"/>
          <w:szCs w:val="28"/>
        </w:rPr>
        <w:t xml:space="preserve">eselības aprūpes pakalpojumu sniegšanai </w:t>
      </w:r>
    </w:p>
    <w:p w14:paraId="75EA86EA" w14:textId="4F5D6E3D" w:rsidR="00294284" w:rsidRPr="00B16CE5" w:rsidRDefault="00E16C4F" w:rsidP="00E16C4F">
      <w:pPr>
        <w:pStyle w:val="tv213"/>
        <w:spacing w:before="0" w:beforeAutospacing="0" w:after="0" w:afterAutospacing="0"/>
        <w:rPr>
          <w:sz w:val="28"/>
          <w:szCs w:val="28"/>
        </w:rPr>
      </w:pPr>
      <w:r w:rsidRPr="00B16CE5">
        <w:rPr>
          <w:b/>
          <w:sz w:val="28"/>
          <w:szCs w:val="28"/>
          <w:u w:val="single"/>
        </w:rPr>
        <w:t>no valsts budžeta līdzekļiem</w:t>
      </w:r>
      <w:r w:rsidRPr="00B16CE5">
        <w:rPr>
          <w:sz w:val="28"/>
          <w:szCs w:val="28"/>
        </w:rPr>
        <w:t xml:space="preserve"> piešķirts finansējums </w:t>
      </w:r>
      <w:r w:rsidRPr="00B16CE5">
        <w:rPr>
          <w:sz w:val="28"/>
          <w:szCs w:val="28"/>
        </w:rPr>
        <w:tab/>
      </w:r>
      <w:r w:rsidR="00D90B07">
        <w:rPr>
          <w:b/>
          <w:sz w:val="28"/>
          <w:szCs w:val="28"/>
        </w:rPr>
        <w:t>6 099 926 EUR</w:t>
      </w:r>
      <w:r w:rsidR="00965B68" w:rsidRPr="00B16CE5">
        <w:rPr>
          <w:b/>
          <w:sz w:val="28"/>
          <w:szCs w:val="28"/>
        </w:rPr>
        <w:t xml:space="preserve"> </w:t>
      </w:r>
      <w:r w:rsidR="00294284" w:rsidRPr="00B16CE5">
        <w:rPr>
          <w:b/>
          <w:sz w:val="28"/>
          <w:szCs w:val="28"/>
        </w:rPr>
        <w:t xml:space="preserve"> EUR</w:t>
      </w:r>
    </w:p>
    <w:p w14:paraId="4146A2F6" w14:textId="77777777" w:rsidR="007F13D0" w:rsidRPr="00B16CE5" w:rsidRDefault="007F13D0" w:rsidP="00E16C4F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4DE69D32" w14:textId="77777777" w:rsidR="00687910" w:rsidRPr="00B16CE5" w:rsidRDefault="00E16C4F" w:rsidP="00E16C4F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16CE5">
        <w:rPr>
          <w:sz w:val="28"/>
          <w:szCs w:val="28"/>
        </w:rPr>
        <w:t xml:space="preserve">Faktiskie valsts budžeta līdzekļu izdevumi </w:t>
      </w:r>
    </w:p>
    <w:p w14:paraId="23295B3C" w14:textId="4CD8FFB3" w:rsidR="00294284" w:rsidRPr="00B16CE5" w:rsidRDefault="00E16C4F" w:rsidP="00E16C4F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16CE5">
        <w:rPr>
          <w:sz w:val="28"/>
          <w:szCs w:val="28"/>
        </w:rPr>
        <w:t>Slimnīcas darbības nodrošināšanai</w:t>
      </w:r>
      <w:r w:rsidR="007F13D0" w:rsidRPr="00B16CE5">
        <w:rPr>
          <w:sz w:val="28"/>
          <w:szCs w:val="28"/>
        </w:rPr>
        <w:tab/>
      </w:r>
      <w:r w:rsidR="007F13D0" w:rsidRPr="00B16CE5">
        <w:rPr>
          <w:sz w:val="28"/>
          <w:szCs w:val="28"/>
        </w:rPr>
        <w:tab/>
      </w:r>
      <w:r w:rsidR="007F13D0" w:rsidRPr="00B16CE5">
        <w:rPr>
          <w:sz w:val="28"/>
          <w:szCs w:val="28"/>
        </w:rPr>
        <w:tab/>
      </w:r>
      <w:r w:rsidR="007F13D0" w:rsidRPr="00B16CE5">
        <w:rPr>
          <w:sz w:val="28"/>
          <w:szCs w:val="28"/>
        </w:rPr>
        <w:tab/>
      </w:r>
      <w:r w:rsidR="00D90B07">
        <w:rPr>
          <w:b/>
          <w:sz w:val="28"/>
          <w:szCs w:val="28"/>
        </w:rPr>
        <w:t>5 901 604</w:t>
      </w:r>
      <w:r w:rsidRPr="00B16CE5">
        <w:rPr>
          <w:b/>
          <w:sz w:val="28"/>
          <w:szCs w:val="28"/>
        </w:rPr>
        <w:t xml:space="preserve"> EUR</w:t>
      </w:r>
      <w:r w:rsidRPr="00B16CE5">
        <w:rPr>
          <w:sz w:val="28"/>
          <w:szCs w:val="28"/>
        </w:rPr>
        <w:t xml:space="preserve"> </w:t>
      </w:r>
    </w:p>
    <w:p w14:paraId="049DDEFF" w14:textId="77777777" w:rsidR="00294284" w:rsidRPr="00B16CE5" w:rsidRDefault="00294284" w:rsidP="00E16C4F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37809A14" w14:textId="77777777" w:rsidR="007F13D0" w:rsidRPr="00B16CE5" w:rsidRDefault="00585678" w:rsidP="00E16C4F">
      <w:pPr>
        <w:pStyle w:val="tv213"/>
        <w:spacing w:before="0" w:beforeAutospacing="0" w:after="0" w:afterAutospacing="0"/>
        <w:rPr>
          <w:sz w:val="28"/>
          <w:szCs w:val="28"/>
        </w:rPr>
      </w:pPr>
      <w:r w:rsidRPr="00B16CE5">
        <w:rPr>
          <w:sz w:val="28"/>
          <w:szCs w:val="28"/>
        </w:rPr>
        <w:t xml:space="preserve"> </w:t>
      </w:r>
    </w:p>
    <w:p w14:paraId="5BA3C901" w14:textId="77777777" w:rsidR="007F13D0" w:rsidRPr="00B16CE5" w:rsidRDefault="007F13D0" w:rsidP="007F13D0">
      <w:pPr>
        <w:pStyle w:val="tv21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16CE5">
        <w:rPr>
          <w:b/>
          <w:sz w:val="28"/>
          <w:szCs w:val="28"/>
          <w:u w:val="single"/>
        </w:rPr>
        <w:t xml:space="preserve">No Dobeles novada pašvaldības pamatbudžeta </w:t>
      </w:r>
    </w:p>
    <w:p w14:paraId="3563201A" w14:textId="77777777" w:rsidR="00294284" w:rsidRPr="00B16CE5" w:rsidRDefault="007F13D0" w:rsidP="007F13D0">
      <w:pPr>
        <w:pStyle w:val="tv213"/>
        <w:spacing w:before="0" w:beforeAutospacing="0" w:after="0" w:afterAutospacing="0"/>
        <w:rPr>
          <w:sz w:val="28"/>
          <w:szCs w:val="28"/>
        </w:rPr>
      </w:pPr>
      <w:r w:rsidRPr="00B16CE5">
        <w:rPr>
          <w:sz w:val="28"/>
          <w:szCs w:val="28"/>
        </w:rPr>
        <w:t>ieguldījums komersanta pašu kapitālā.</w:t>
      </w:r>
      <w:r w:rsidRPr="00B16CE5">
        <w:rPr>
          <w:sz w:val="28"/>
          <w:szCs w:val="28"/>
        </w:rPr>
        <w:tab/>
      </w:r>
      <w:r w:rsidRPr="00B16CE5">
        <w:rPr>
          <w:sz w:val="28"/>
          <w:szCs w:val="28"/>
        </w:rPr>
        <w:tab/>
      </w:r>
      <w:r w:rsidRPr="00B16CE5">
        <w:rPr>
          <w:sz w:val="28"/>
          <w:szCs w:val="28"/>
        </w:rPr>
        <w:tab/>
      </w:r>
      <w:r w:rsidR="00687910" w:rsidRPr="00B16CE5">
        <w:rPr>
          <w:sz w:val="28"/>
          <w:szCs w:val="28"/>
        </w:rPr>
        <w:t xml:space="preserve">  </w:t>
      </w:r>
      <w:r w:rsidR="00687910" w:rsidRPr="00B16CE5">
        <w:rPr>
          <w:sz w:val="28"/>
          <w:szCs w:val="28"/>
        </w:rPr>
        <w:tab/>
      </w:r>
      <w:r w:rsidRPr="00B16CE5">
        <w:rPr>
          <w:sz w:val="28"/>
          <w:szCs w:val="28"/>
        </w:rPr>
        <w:t xml:space="preserve">   </w:t>
      </w:r>
      <w:r w:rsidR="00687910" w:rsidRPr="00B16CE5">
        <w:rPr>
          <w:sz w:val="28"/>
          <w:szCs w:val="28"/>
        </w:rPr>
        <w:t xml:space="preserve"> </w:t>
      </w:r>
      <w:r w:rsidR="00294284" w:rsidRPr="00B16CE5">
        <w:rPr>
          <w:b/>
          <w:sz w:val="28"/>
          <w:szCs w:val="28"/>
        </w:rPr>
        <w:t>56915</w:t>
      </w:r>
      <w:r w:rsidR="00965B68" w:rsidRPr="00B16CE5">
        <w:rPr>
          <w:b/>
          <w:sz w:val="28"/>
          <w:szCs w:val="28"/>
        </w:rPr>
        <w:t xml:space="preserve"> </w:t>
      </w:r>
      <w:r w:rsidR="00294284" w:rsidRPr="00B16CE5">
        <w:rPr>
          <w:b/>
          <w:sz w:val="28"/>
          <w:szCs w:val="28"/>
        </w:rPr>
        <w:t xml:space="preserve"> </w:t>
      </w:r>
      <w:r w:rsidR="00585678" w:rsidRPr="00B16CE5">
        <w:rPr>
          <w:b/>
          <w:sz w:val="28"/>
          <w:szCs w:val="28"/>
        </w:rPr>
        <w:t>EUR</w:t>
      </w:r>
      <w:r w:rsidR="00585678" w:rsidRPr="00B16CE5">
        <w:rPr>
          <w:sz w:val="28"/>
          <w:szCs w:val="28"/>
        </w:rPr>
        <w:t xml:space="preserve"> </w:t>
      </w:r>
    </w:p>
    <w:p w14:paraId="36D35F23" w14:textId="77777777" w:rsidR="007F13D0" w:rsidRPr="00B16CE5" w:rsidRDefault="007F13D0" w:rsidP="00E16C4F">
      <w:pPr>
        <w:pStyle w:val="tv213"/>
        <w:spacing w:before="0" w:beforeAutospacing="0" w:after="0" w:afterAutospacing="0"/>
        <w:ind w:left="780"/>
        <w:jc w:val="both"/>
        <w:rPr>
          <w:sz w:val="28"/>
          <w:szCs w:val="28"/>
        </w:rPr>
      </w:pPr>
    </w:p>
    <w:p w14:paraId="65F58573" w14:textId="24768E0D" w:rsidR="00712636" w:rsidRPr="00011EE1" w:rsidRDefault="00585678" w:rsidP="00011E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EE1">
        <w:rPr>
          <w:rFonts w:ascii="Times New Roman" w:hAnsi="Times New Roman" w:cs="Times New Roman"/>
          <w:sz w:val="28"/>
          <w:szCs w:val="28"/>
        </w:rPr>
        <w:t xml:space="preserve">Līdzekļi izlietoti: </w:t>
      </w:r>
      <w:r w:rsidR="00B16CE5" w:rsidRPr="00011EE1">
        <w:rPr>
          <w:rFonts w:ascii="Times New Roman" w:hAnsi="Times New Roman" w:cs="Times New Roman"/>
          <w:sz w:val="28"/>
          <w:szCs w:val="28"/>
        </w:rPr>
        <w:t xml:space="preserve">daļēji </w:t>
      </w:r>
      <w:r w:rsidR="00011EE1" w:rsidRPr="00011EE1">
        <w:rPr>
          <w:rFonts w:ascii="Times New Roman" w:hAnsi="Times New Roman" w:cs="Times New Roman"/>
          <w:sz w:val="28"/>
          <w:szCs w:val="28"/>
        </w:rPr>
        <w:t>(no 2020.gadā kopā 108116 euro) apmaksājot būvdarbus P</w:t>
      </w:r>
      <w:r w:rsidR="00011EE1" w:rsidRPr="00011EE1">
        <w:rPr>
          <w:rFonts w:ascii="Times New Roman" w:hAnsi="Times New Roman" w:cs="Times New Roman"/>
          <w:sz w:val="28"/>
          <w:szCs w:val="28"/>
          <w:lang w:eastAsia="ru-RU"/>
        </w:rPr>
        <w:t xml:space="preserve">rojekta “Stacionārās un ambulatorās veselības aprūpes infrastruktūras attīstība SIA “Dobeles un apkārtnes slimnīca” uzlabojot veselības aprūpes pakalpojumu kvalitāti un pieejamību” realizēšanai, kur rezultātā tiks modernizētas rehabilitācijas un interno slimību nodaļas. </w:t>
      </w:r>
    </w:p>
    <w:p w14:paraId="170D6E69" w14:textId="77777777" w:rsidR="00687910" w:rsidRPr="00B16CE5" w:rsidRDefault="00687910" w:rsidP="007F13D0">
      <w:pPr>
        <w:pStyle w:val="tv213"/>
        <w:spacing w:before="0" w:beforeAutospacing="0" w:after="0" w:afterAutospacing="0"/>
        <w:ind w:left="780" w:hanging="780"/>
        <w:jc w:val="both"/>
        <w:rPr>
          <w:sz w:val="28"/>
          <w:szCs w:val="28"/>
        </w:rPr>
      </w:pPr>
    </w:p>
    <w:p w14:paraId="1CA7E303" w14:textId="6C9B7155" w:rsidR="00D90B07" w:rsidRPr="00D90B07" w:rsidRDefault="00687910" w:rsidP="00D90B07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B5A09">
        <w:rPr>
          <w:rFonts w:ascii="Times New Roman" w:hAnsi="Times New Roman" w:cs="Times New Roman"/>
          <w:b/>
          <w:sz w:val="28"/>
          <w:szCs w:val="28"/>
          <w:u w:val="single"/>
          <w:lang w:eastAsia="lv-LV"/>
        </w:rPr>
        <w:t>Par 201</w:t>
      </w:r>
      <w:r w:rsidR="00D90B07">
        <w:rPr>
          <w:rFonts w:ascii="Times New Roman" w:hAnsi="Times New Roman" w:cs="Times New Roman"/>
          <w:b/>
          <w:sz w:val="28"/>
          <w:szCs w:val="28"/>
          <w:u w:val="single"/>
          <w:lang w:eastAsia="lv-LV"/>
        </w:rPr>
        <w:t>9</w:t>
      </w:r>
      <w:r w:rsidRPr="00EB5A09">
        <w:rPr>
          <w:rFonts w:ascii="Times New Roman" w:hAnsi="Times New Roman" w:cs="Times New Roman"/>
          <w:b/>
          <w:sz w:val="28"/>
          <w:szCs w:val="28"/>
          <w:u w:val="single"/>
          <w:lang w:eastAsia="lv-LV"/>
        </w:rPr>
        <w:t>.gada Sabiedrības rīcībā atstāto peļņas daļu</w:t>
      </w:r>
      <w:r w:rsidRPr="00B16CE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90B07" w:rsidRPr="00D90B07">
        <w:rPr>
          <w:rFonts w:ascii="Times New Roman" w:hAnsi="Times New Roman" w:cs="Times New Roman"/>
          <w:bCs/>
          <w:sz w:val="28"/>
          <w:szCs w:val="28"/>
          <w:lang w:eastAsia="lv-LV"/>
        </w:rPr>
        <w:t>37433 euro apmērā veikta</w:t>
      </w:r>
      <w:r w:rsidR="00D90B07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90B07" w:rsidRPr="00D90B07">
        <w:rPr>
          <w:rFonts w:ascii="Times New Roman" w:hAnsi="Times New Roman" w:cs="Times New Roman"/>
          <w:sz w:val="28"/>
          <w:szCs w:val="28"/>
          <w:lang w:eastAsia="lv-LV"/>
        </w:rPr>
        <w:t>Acu diagnostikas iekārtas (OCT) iegāde par 38478 euro (ar PVN).</w:t>
      </w:r>
    </w:p>
    <w:p w14:paraId="4699C98F" w14:textId="6FBCA069" w:rsidR="00E73868" w:rsidRPr="00712636" w:rsidRDefault="00E73868" w:rsidP="00D90B07">
      <w:pPr>
        <w:jc w:val="both"/>
      </w:pPr>
    </w:p>
    <w:p w14:paraId="14D641DA" w14:textId="77777777" w:rsidR="00D35B12" w:rsidRPr="00712636" w:rsidRDefault="00D35B12"/>
    <w:sectPr w:rsidR="00D35B12" w:rsidRPr="00712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86D"/>
    <w:multiLevelType w:val="hybridMultilevel"/>
    <w:tmpl w:val="7094527E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3E15191"/>
    <w:multiLevelType w:val="hybridMultilevel"/>
    <w:tmpl w:val="26D2CAA0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D4666A"/>
    <w:multiLevelType w:val="hybridMultilevel"/>
    <w:tmpl w:val="52E44542"/>
    <w:lvl w:ilvl="0" w:tplc="04CA32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C362E08"/>
    <w:multiLevelType w:val="hybridMultilevel"/>
    <w:tmpl w:val="324606FA"/>
    <w:lvl w:ilvl="0" w:tplc="F188AF6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3141BB9"/>
    <w:multiLevelType w:val="hybridMultilevel"/>
    <w:tmpl w:val="A3A46540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78"/>
    <w:rsid w:val="00011EE1"/>
    <w:rsid w:val="0004384F"/>
    <w:rsid w:val="00045410"/>
    <w:rsid w:val="00133120"/>
    <w:rsid w:val="001344CA"/>
    <w:rsid w:val="0016291E"/>
    <w:rsid w:val="00294284"/>
    <w:rsid w:val="00404ECE"/>
    <w:rsid w:val="004C5BEC"/>
    <w:rsid w:val="00585678"/>
    <w:rsid w:val="00687910"/>
    <w:rsid w:val="00712636"/>
    <w:rsid w:val="00746A54"/>
    <w:rsid w:val="007C4A7C"/>
    <w:rsid w:val="007F13D0"/>
    <w:rsid w:val="008E2AA7"/>
    <w:rsid w:val="00964729"/>
    <w:rsid w:val="00965B68"/>
    <w:rsid w:val="00B16CE5"/>
    <w:rsid w:val="00B60B32"/>
    <w:rsid w:val="00C815F5"/>
    <w:rsid w:val="00D35B12"/>
    <w:rsid w:val="00D90B07"/>
    <w:rsid w:val="00E16C4F"/>
    <w:rsid w:val="00E56480"/>
    <w:rsid w:val="00E73868"/>
    <w:rsid w:val="00EB5A09"/>
    <w:rsid w:val="00F042B1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59570"/>
  <w15:docId w15:val="{264A6F71-6B6B-469B-A59F-5E293A87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8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TatjanaR</dc:creator>
  <cp:lastModifiedBy>Valentina Agijevica</cp:lastModifiedBy>
  <cp:revision>5</cp:revision>
  <cp:lastPrinted>2021-07-26T07:07:00Z</cp:lastPrinted>
  <dcterms:created xsi:type="dcterms:W3CDTF">2021-07-26T06:46:00Z</dcterms:created>
  <dcterms:modified xsi:type="dcterms:W3CDTF">2021-07-26T07:35:00Z</dcterms:modified>
</cp:coreProperties>
</file>