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F040B" w14:textId="77777777" w:rsidR="000D777E" w:rsidRPr="00EE6EBD" w:rsidRDefault="000D777E" w:rsidP="000D777E">
      <w:pPr>
        <w:widowControl w:val="0"/>
        <w:suppressAutoHyphens/>
        <w:jc w:val="center"/>
        <w:rPr>
          <w:rFonts w:eastAsia="SimSun" w:cs="Mangal"/>
          <w:color w:val="000000"/>
          <w:kern w:val="1"/>
          <w:sz w:val="36"/>
          <w:szCs w:val="36"/>
        </w:rPr>
      </w:pPr>
      <w:bookmarkStart w:id="0" w:name="_Hlk95732715"/>
      <w:r w:rsidRPr="00EE6EBD">
        <w:rPr>
          <w:rFonts w:eastAsia="SimSun" w:cs="Mangal"/>
          <w:color w:val="000000"/>
          <w:kern w:val="1"/>
          <w:sz w:val="36"/>
          <w:szCs w:val="36"/>
        </w:rPr>
        <w:t>SIA " DOBELES UN APKĀRTNES SLIMNĪCA "</w:t>
      </w:r>
    </w:p>
    <w:p w14:paraId="1F9ADF4F" w14:textId="74C67609" w:rsidR="000D777E" w:rsidRPr="00EE6EBD" w:rsidRDefault="000D777E" w:rsidP="000D777E">
      <w:pPr>
        <w:widowControl w:val="0"/>
        <w:suppressAutoHyphens/>
        <w:jc w:val="center"/>
        <w:rPr>
          <w:rFonts w:eastAsia="SimSun" w:cs="Mangal"/>
          <w:color w:val="000000"/>
          <w:kern w:val="1"/>
          <w:sz w:val="36"/>
          <w:szCs w:val="36"/>
        </w:rPr>
      </w:pPr>
      <w:r w:rsidRPr="00EE6EBD">
        <w:rPr>
          <w:rFonts w:eastAsia="SimSun" w:cs="Mangal"/>
          <w:color w:val="000000"/>
          <w:kern w:val="1"/>
          <w:sz w:val="36"/>
          <w:szCs w:val="36"/>
        </w:rPr>
        <w:t xml:space="preserve">Ādama iela 2, Dobele, </w:t>
      </w:r>
      <w:r w:rsidR="00B13528">
        <w:rPr>
          <w:rFonts w:eastAsia="SimSun" w:cs="Mangal"/>
          <w:color w:val="000000"/>
          <w:kern w:val="1"/>
          <w:sz w:val="36"/>
          <w:szCs w:val="36"/>
        </w:rPr>
        <w:t xml:space="preserve">Dobeles pilsēta, </w:t>
      </w:r>
      <w:r w:rsidRPr="00EE6EBD">
        <w:rPr>
          <w:rFonts w:eastAsia="SimSun" w:cs="Mangal"/>
          <w:color w:val="000000"/>
          <w:kern w:val="1"/>
          <w:sz w:val="36"/>
          <w:szCs w:val="36"/>
        </w:rPr>
        <w:t xml:space="preserve">LV-3701 </w:t>
      </w:r>
    </w:p>
    <w:p w14:paraId="13758DDA" w14:textId="77777777" w:rsidR="000D777E" w:rsidRPr="00EE6EBD" w:rsidRDefault="000D777E" w:rsidP="000D777E">
      <w:pPr>
        <w:widowControl w:val="0"/>
        <w:pBdr>
          <w:top w:val="single" w:sz="8" w:space="1" w:color="000000"/>
          <w:bottom w:val="single" w:sz="1" w:space="1" w:color="000000"/>
        </w:pBdr>
        <w:suppressAutoHyphens/>
        <w:jc w:val="center"/>
        <w:rPr>
          <w:rFonts w:eastAsia="SimSun" w:cs="Mangal"/>
          <w:color w:val="333333"/>
          <w:kern w:val="1"/>
          <w:sz w:val="2"/>
          <w:szCs w:val="2"/>
          <w:lang w:eastAsia="hi-IN" w:bidi="hi-IN"/>
        </w:rPr>
      </w:pPr>
    </w:p>
    <w:p w14:paraId="1FCFA7DC" w14:textId="77777777" w:rsidR="000D777E" w:rsidRPr="00EE6EBD" w:rsidRDefault="000D777E" w:rsidP="000D777E">
      <w:pPr>
        <w:widowControl w:val="0"/>
        <w:suppressAutoHyphens/>
        <w:jc w:val="center"/>
        <w:rPr>
          <w:rFonts w:eastAsia="SimSun" w:cs="Mangal"/>
          <w:color w:val="333333"/>
          <w:kern w:val="1"/>
          <w:sz w:val="18"/>
          <w:szCs w:val="18"/>
          <w:lang w:eastAsia="hi-IN" w:bidi="hi-IN"/>
        </w:rPr>
      </w:pPr>
    </w:p>
    <w:p w14:paraId="7C675738" w14:textId="77777777" w:rsidR="000D777E" w:rsidRPr="00EE6EBD" w:rsidRDefault="000D777E" w:rsidP="000D777E">
      <w:pPr>
        <w:keepNext/>
        <w:keepLines/>
        <w:widowControl w:val="0"/>
        <w:numPr>
          <w:ilvl w:val="2"/>
          <w:numId w:val="0"/>
        </w:numPr>
        <w:tabs>
          <w:tab w:val="num" w:pos="720"/>
        </w:tabs>
        <w:autoSpaceDE w:val="0"/>
        <w:ind w:left="425" w:right="176"/>
        <w:jc w:val="center"/>
        <w:outlineLvl w:val="2"/>
        <w:rPr>
          <w:bCs/>
          <w:spacing w:val="2"/>
          <w:kern w:val="1"/>
          <w:sz w:val="28"/>
          <w:szCs w:val="28"/>
          <w:lang w:val="en-US" w:eastAsia="ar-SA"/>
        </w:rPr>
      </w:pPr>
      <w:r w:rsidRPr="00EE6EBD">
        <w:rPr>
          <w:bCs/>
          <w:spacing w:val="2"/>
          <w:kern w:val="1"/>
          <w:sz w:val="28"/>
          <w:szCs w:val="28"/>
          <w:lang w:val="en-US" w:eastAsia="ar-SA"/>
        </w:rPr>
        <w:t>I E K Š Ē J I E    N O T E I K U M I</w:t>
      </w:r>
    </w:p>
    <w:p w14:paraId="2389F74E" w14:textId="77777777" w:rsidR="000D777E" w:rsidRPr="00EE6EBD" w:rsidRDefault="000D777E" w:rsidP="000D777E">
      <w:pPr>
        <w:widowControl w:val="0"/>
        <w:suppressAutoHyphens/>
        <w:rPr>
          <w:rFonts w:eastAsia="SimSun"/>
          <w:kern w:val="1"/>
          <w:sz w:val="26"/>
          <w:szCs w:val="26"/>
          <w:lang w:eastAsia="hi-IN" w:bidi="hi-IN"/>
        </w:rPr>
      </w:pPr>
    </w:p>
    <w:p w14:paraId="7EE13DD4" w14:textId="77777777" w:rsidR="000D777E" w:rsidRPr="00EE6EBD" w:rsidRDefault="000D777E" w:rsidP="000D777E">
      <w:pPr>
        <w:widowControl w:val="0"/>
        <w:suppressAutoHyphens/>
        <w:jc w:val="center"/>
        <w:rPr>
          <w:rFonts w:eastAsia="SimSun"/>
          <w:kern w:val="1"/>
          <w:sz w:val="26"/>
          <w:szCs w:val="26"/>
          <w:lang w:eastAsia="hi-IN" w:bidi="hi-IN"/>
        </w:rPr>
      </w:pPr>
      <w:r w:rsidRPr="00EE6EBD">
        <w:rPr>
          <w:rFonts w:eastAsia="SimSun"/>
          <w:kern w:val="1"/>
          <w:sz w:val="26"/>
          <w:szCs w:val="26"/>
          <w:lang w:eastAsia="hi-IN" w:bidi="hi-IN"/>
        </w:rPr>
        <w:t>Dobelē</w:t>
      </w:r>
    </w:p>
    <w:p w14:paraId="220DEDB2" w14:textId="77777777" w:rsidR="000D777E" w:rsidRPr="00EE6EBD" w:rsidRDefault="000D777E" w:rsidP="000D777E">
      <w:pPr>
        <w:widowControl w:val="0"/>
        <w:suppressAutoHyphens/>
        <w:rPr>
          <w:rFonts w:eastAsia="SimSun"/>
          <w:kern w:val="1"/>
          <w:sz w:val="26"/>
          <w:szCs w:val="26"/>
          <w:lang w:eastAsia="hi-IN" w:bidi="hi-IN"/>
        </w:rPr>
      </w:pPr>
      <w:r w:rsidRPr="00EE6EBD">
        <w:rPr>
          <w:rFonts w:eastAsia="SimSun"/>
          <w:kern w:val="1"/>
          <w:sz w:val="26"/>
          <w:szCs w:val="26"/>
          <w:lang w:eastAsia="hi-IN" w:bidi="hi-IN"/>
        </w:rPr>
        <w:t xml:space="preserve">  </w:t>
      </w:r>
    </w:p>
    <w:p w14:paraId="0B648CED" w14:textId="54AF9549" w:rsidR="000D777E" w:rsidRPr="00353BC7" w:rsidRDefault="000D777E" w:rsidP="000D777E">
      <w:pPr>
        <w:widowControl w:val="0"/>
        <w:suppressAutoHyphens/>
        <w:jc w:val="both"/>
        <w:rPr>
          <w:rFonts w:eastAsia="SimSun" w:cs="Mangal"/>
          <w:color w:val="000000" w:themeColor="text1"/>
          <w:kern w:val="1"/>
          <w:sz w:val="26"/>
          <w:szCs w:val="26"/>
          <w:lang w:eastAsia="hi-IN" w:bidi="hi-IN"/>
        </w:rPr>
      </w:pPr>
      <w:r w:rsidRPr="000A140B">
        <w:rPr>
          <w:rFonts w:eastAsia="SimSun" w:cs="Mangal"/>
          <w:kern w:val="1"/>
          <w:sz w:val="26"/>
          <w:szCs w:val="26"/>
          <w:lang w:eastAsia="hi-IN" w:bidi="hi-IN"/>
        </w:rPr>
        <w:t>2022.gada 15.februārī</w:t>
      </w:r>
      <w:r w:rsidRPr="000A140B">
        <w:rPr>
          <w:rFonts w:eastAsia="SimSun" w:cs="Mangal"/>
          <w:kern w:val="1"/>
          <w:sz w:val="26"/>
          <w:szCs w:val="26"/>
          <w:lang w:eastAsia="hi-IN" w:bidi="hi-IN"/>
        </w:rPr>
        <w:tab/>
      </w:r>
      <w:r w:rsidRPr="00EE6EBD">
        <w:rPr>
          <w:rFonts w:eastAsia="SimSun" w:cs="Mangal"/>
          <w:kern w:val="1"/>
          <w:sz w:val="26"/>
          <w:szCs w:val="26"/>
          <w:lang w:eastAsia="hi-IN" w:bidi="hi-IN"/>
        </w:rPr>
        <w:tab/>
      </w:r>
      <w:r w:rsidRPr="00EE6EBD">
        <w:rPr>
          <w:rFonts w:eastAsia="SimSun" w:cs="Mangal"/>
          <w:kern w:val="1"/>
          <w:sz w:val="26"/>
          <w:szCs w:val="26"/>
          <w:lang w:eastAsia="hi-IN" w:bidi="hi-IN"/>
        </w:rPr>
        <w:tab/>
      </w:r>
      <w:r w:rsidRPr="00EE6EBD">
        <w:rPr>
          <w:rFonts w:eastAsia="SimSun" w:cs="Mangal"/>
          <w:kern w:val="1"/>
          <w:sz w:val="26"/>
          <w:szCs w:val="26"/>
          <w:lang w:eastAsia="hi-IN" w:bidi="hi-IN"/>
        </w:rPr>
        <w:tab/>
      </w:r>
      <w:r w:rsidRPr="00EE6EBD">
        <w:rPr>
          <w:rFonts w:eastAsia="SimSun" w:cs="Mangal"/>
          <w:kern w:val="1"/>
          <w:sz w:val="26"/>
          <w:szCs w:val="26"/>
          <w:lang w:eastAsia="hi-IN" w:bidi="hi-IN"/>
        </w:rPr>
        <w:tab/>
      </w:r>
      <w:r w:rsidR="00353BC7">
        <w:rPr>
          <w:rFonts w:eastAsia="SimSun" w:cs="Mangal"/>
          <w:kern w:val="1"/>
          <w:sz w:val="26"/>
          <w:szCs w:val="26"/>
          <w:lang w:eastAsia="hi-IN" w:bidi="hi-IN"/>
        </w:rPr>
        <w:t xml:space="preserve">                            Nr.1/22</w:t>
      </w:r>
    </w:p>
    <w:p w14:paraId="2B7F099C" w14:textId="77777777" w:rsidR="000D777E" w:rsidRPr="00EE6EBD" w:rsidRDefault="000D777E" w:rsidP="000D777E">
      <w:pPr>
        <w:widowControl w:val="0"/>
        <w:suppressAutoHyphens/>
        <w:rPr>
          <w:rFonts w:eastAsia="SimSun" w:cs="Mangal"/>
          <w:kern w:val="1"/>
          <w:sz w:val="26"/>
          <w:szCs w:val="26"/>
          <w:lang w:eastAsia="hi-IN" w:bidi="hi-IN"/>
        </w:rPr>
      </w:pPr>
    </w:p>
    <w:p w14:paraId="43A07146" w14:textId="77777777" w:rsidR="000D777E" w:rsidRPr="00EE6EBD" w:rsidRDefault="000D777E" w:rsidP="000D777E">
      <w:pPr>
        <w:widowControl w:val="0"/>
        <w:suppressAutoHyphens/>
        <w:autoSpaceDE w:val="0"/>
        <w:jc w:val="center"/>
        <w:rPr>
          <w:rFonts w:eastAsia="SimSun"/>
          <w:b/>
          <w:bCs/>
          <w:kern w:val="1"/>
          <w:sz w:val="26"/>
          <w:szCs w:val="26"/>
          <w:lang w:eastAsia="hi-IN" w:bidi="hi-IN"/>
        </w:rPr>
      </w:pPr>
      <w:r w:rsidRPr="00EE6EBD">
        <w:rPr>
          <w:rFonts w:eastAsia="SimSun"/>
          <w:b/>
          <w:bCs/>
          <w:kern w:val="1"/>
          <w:sz w:val="26"/>
          <w:szCs w:val="26"/>
          <w:lang w:eastAsia="hi-IN" w:bidi="hi-IN"/>
        </w:rPr>
        <w:t xml:space="preserve">Iekšējā trauksmes celšanas sistēma </w:t>
      </w:r>
    </w:p>
    <w:p w14:paraId="7D266ED5" w14:textId="77777777" w:rsidR="000D777E" w:rsidRPr="00EE6EBD" w:rsidRDefault="000D777E" w:rsidP="000D777E">
      <w:pPr>
        <w:widowControl w:val="0"/>
        <w:suppressAutoHyphens/>
        <w:autoSpaceDE w:val="0"/>
        <w:jc w:val="center"/>
        <w:rPr>
          <w:rFonts w:eastAsia="SimSun"/>
          <w:b/>
          <w:bCs/>
          <w:color w:val="000000"/>
          <w:kern w:val="1"/>
          <w:sz w:val="26"/>
          <w:szCs w:val="26"/>
        </w:rPr>
      </w:pPr>
      <w:bookmarkStart w:id="1" w:name="_Hlk95823142"/>
      <w:r w:rsidRPr="00EE6EBD">
        <w:rPr>
          <w:rFonts w:eastAsia="SimSun"/>
          <w:b/>
          <w:bCs/>
          <w:color w:val="000000"/>
          <w:kern w:val="1"/>
          <w:sz w:val="26"/>
          <w:szCs w:val="26"/>
        </w:rPr>
        <w:t>SIA " DOBELES UN APKĀRTNES SLIMNĪCA "</w:t>
      </w:r>
    </w:p>
    <w:bookmarkEnd w:id="1"/>
    <w:p w14:paraId="4676CA81" w14:textId="77777777" w:rsidR="000D777E" w:rsidRDefault="000D777E" w:rsidP="000D777E">
      <w:pPr>
        <w:rPr>
          <w:sz w:val="26"/>
          <w:szCs w:val="26"/>
        </w:rPr>
      </w:pPr>
    </w:p>
    <w:bookmarkEnd w:id="0"/>
    <w:p w14:paraId="7EE813E8" w14:textId="77777777" w:rsidR="007B6B63" w:rsidRPr="009E0A05" w:rsidRDefault="007B6B63" w:rsidP="007B6B63">
      <w:pPr>
        <w:shd w:val="clear" w:color="auto" w:fill="FFFFFF"/>
        <w:ind w:left="425" w:right="176"/>
        <w:jc w:val="right"/>
        <w:rPr>
          <w:rFonts w:eastAsia="SimSun" w:cs="Mangal"/>
          <w:b/>
          <w:spacing w:val="2"/>
          <w:kern w:val="2"/>
          <w:sz w:val="26"/>
          <w:szCs w:val="26"/>
          <w:lang w:eastAsia="zh-CN" w:bidi="hi-IN"/>
        </w:rPr>
      </w:pPr>
    </w:p>
    <w:p w14:paraId="28509B13" w14:textId="77777777" w:rsidR="007B6B63" w:rsidRPr="009E0A05" w:rsidRDefault="007B6B63" w:rsidP="007B6B63">
      <w:pPr>
        <w:shd w:val="clear" w:color="auto" w:fill="FFFFFF"/>
        <w:ind w:left="425" w:right="176"/>
        <w:jc w:val="right"/>
        <w:rPr>
          <w:spacing w:val="2"/>
          <w:sz w:val="26"/>
          <w:szCs w:val="26"/>
        </w:rPr>
      </w:pPr>
      <w:r w:rsidRPr="009E0A05">
        <w:rPr>
          <w:spacing w:val="2"/>
          <w:sz w:val="26"/>
          <w:szCs w:val="26"/>
        </w:rPr>
        <w:t xml:space="preserve">Izdoti saskaņā ar </w:t>
      </w:r>
    </w:p>
    <w:p w14:paraId="375A020B" w14:textId="77777777" w:rsidR="007B6B63" w:rsidRPr="009E0A05" w:rsidRDefault="007B6B63" w:rsidP="007B6B63">
      <w:pPr>
        <w:shd w:val="clear" w:color="auto" w:fill="FFFFFF"/>
        <w:ind w:left="425" w:right="176"/>
        <w:jc w:val="right"/>
        <w:rPr>
          <w:spacing w:val="2"/>
          <w:sz w:val="26"/>
          <w:szCs w:val="26"/>
        </w:rPr>
      </w:pPr>
      <w:r w:rsidRPr="009E0A05">
        <w:rPr>
          <w:spacing w:val="2"/>
          <w:sz w:val="26"/>
          <w:szCs w:val="26"/>
        </w:rPr>
        <w:t xml:space="preserve">Valsts pārvaldes iekārtas likuma </w:t>
      </w:r>
    </w:p>
    <w:p w14:paraId="130D272E" w14:textId="77777777" w:rsidR="007B6B63" w:rsidRPr="009E0A05" w:rsidRDefault="007B6B63" w:rsidP="007B6B63">
      <w:pPr>
        <w:shd w:val="clear" w:color="auto" w:fill="FFFFFF"/>
        <w:ind w:left="425" w:right="176"/>
        <w:jc w:val="right"/>
        <w:rPr>
          <w:spacing w:val="2"/>
          <w:sz w:val="26"/>
          <w:szCs w:val="26"/>
        </w:rPr>
      </w:pPr>
      <w:r w:rsidRPr="009E0A05">
        <w:rPr>
          <w:spacing w:val="2"/>
          <w:sz w:val="26"/>
          <w:szCs w:val="26"/>
        </w:rPr>
        <w:t xml:space="preserve">72.panta pirmās daļas 2.punktu un </w:t>
      </w:r>
    </w:p>
    <w:p w14:paraId="7AA4D89D" w14:textId="77777777" w:rsidR="007B6B63" w:rsidRPr="009E0A05" w:rsidRDefault="007B6B63" w:rsidP="007B6B63">
      <w:pPr>
        <w:shd w:val="clear" w:color="auto" w:fill="FFFFFF"/>
        <w:ind w:left="425" w:right="176"/>
        <w:jc w:val="right"/>
        <w:rPr>
          <w:spacing w:val="2"/>
          <w:sz w:val="26"/>
          <w:szCs w:val="26"/>
        </w:rPr>
      </w:pPr>
      <w:bookmarkStart w:id="2" w:name="_Hlk536451572"/>
      <w:r w:rsidRPr="009E0A05">
        <w:rPr>
          <w:spacing w:val="2"/>
          <w:sz w:val="26"/>
          <w:szCs w:val="26"/>
        </w:rPr>
        <w:t xml:space="preserve">Trauksmes celšanas likuma </w:t>
      </w:r>
    </w:p>
    <w:p w14:paraId="2116F520" w14:textId="77777777" w:rsidR="007B6B63" w:rsidRPr="009E0A05" w:rsidRDefault="007B6B63" w:rsidP="007B6B63">
      <w:pPr>
        <w:shd w:val="clear" w:color="auto" w:fill="FFFFFF"/>
        <w:ind w:left="425" w:right="176"/>
        <w:jc w:val="right"/>
        <w:rPr>
          <w:spacing w:val="2"/>
          <w:sz w:val="26"/>
          <w:szCs w:val="26"/>
        </w:rPr>
      </w:pPr>
      <w:r w:rsidRPr="009E0A05">
        <w:rPr>
          <w:spacing w:val="2"/>
          <w:sz w:val="26"/>
          <w:szCs w:val="26"/>
        </w:rPr>
        <w:t>5.panta pirmo daļu</w:t>
      </w:r>
    </w:p>
    <w:bookmarkEnd w:id="2"/>
    <w:p w14:paraId="08C68A4B" w14:textId="77777777" w:rsidR="007B6B63" w:rsidRPr="009E0A05" w:rsidRDefault="007B6B63" w:rsidP="007B6B63">
      <w:pPr>
        <w:shd w:val="clear" w:color="auto" w:fill="FFFFFF"/>
        <w:ind w:left="425" w:right="176"/>
        <w:jc w:val="right"/>
        <w:rPr>
          <w:color w:val="0070C0"/>
          <w:spacing w:val="2"/>
          <w:sz w:val="26"/>
          <w:szCs w:val="26"/>
        </w:rPr>
      </w:pPr>
    </w:p>
    <w:p w14:paraId="43B42587" w14:textId="77777777" w:rsidR="007B6B63" w:rsidRPr="00C129BE" w:rsidRDefault="007B6B63" w:rsidP="007B6B63">
      <w:pPr>
        <w:pStyle w:val="ListParagraph"/>
        <w:shd w:val="clear" w:color="auto" w:fill="FFFFFF"/>
        <w:ind w:left="0" w:right="28"/>
        <w:jc w:val="center"/>
        <w:rPr>
          <w:rFonts w:ascii="Times New Roman" w:hAnsi="Times New Roman" w:cs="Times New Roman"/>
          <w:b/>
          <w:spacing w:val="2"/>
          <w:sz w:val="26"/>
          <w:szCs w:val="26"/>
        </w:rPr>
      </w:pPr>
      <w:bookmarkStart w:id="3" w:name="_Hlk6223353"/>
      <w:r w:rsidRPr="00C129BE">
        <w:rPr>
          <w:rFonts w:ascii="Times New Roman" w:hAnsi="Times New Roman" w:cs="Times New Roman"/>
          <w:b/>
          <w:spacing w:val="2"/>
          <w:sz w:val="26"/>
          <w:szCs w:val="26"/>
        </w:rPr>
        <w:t>I. Vispārīgie jautājumi</w:t>
      </w:r>
    </w:p>
    <w:bookmarkEnd w:id="3"/>
    <w:p w14:paraId="7110946A" w14:textId="0519E1B3" w:rsidR="007B6B63" w:rsidRPr="00C129BE" w:rsidRDefault="007B6B63" w:rsidP="007B6B63">
      <w:pPr>
        <w:shd w:val="clear" w:color="auto" w:fill="FFFFFF"/>
        <w:tabs>
          <w:tab w:val="left" w:pos="284"/>
        </w:tabs>
        <w:ind w:firstLine="709"/>
        <w:jc w:val="both"/>
        <w:rPr>
          <w:spacing w:val="2"/>
          <w:sz w:val="26"/>
          <w:szCs w:val="26"/>
        </w:rPr>
      </w:pPr>
      <w:r w:rsidRPr="00C129BE">
        <w:rPr>
          <w:spacing w:val="2"/>
          <w:sz w:val="26"/>
          <w:szCs w:val="26"/>
        </w:rPr>
        <w:t xml:space="preserve">1. </w:t>
      </w:r>
      <w:r w:rsidRPr="00C91100">
        <w:rPr>
          <w:spacing w:val="2"/>
          <w:sz w:val="26"/>
          <w:szCs w:val="26"/>
        </w:rPr>
        <w:t xml:space="preserve">Kārtība nosaka, kā tiek organizēta iekšējā trauksmes celšanas sistēma </w:t>
      </w:r>
      <w:r w:rsidR="000D777E">
        <w:rPr>
          <w:spacing w:val="2"/>
          <w:sz w:val="26"/>
          <w:szCs w:val="26"/>
        </w:rPr>
        <w:t>SIA “DOBELES UN APKĀRTNES SLIMNĪCA”</w:t>
      </w:r>
      <w:r w:rsidRPr="00C91100">
        <w:rPr>
          <w:spacing w:val="2"/>
          <w:sz w:val="26"/>
          <w:szCs w:val="26"/>
        </w:rPr>
        <w:t xml:space="preserve"> (turpmāk – </w:t>
      </w:r>
      <w:r w:rsidR="005807DB">
        <w:rPr>
          <w:spacing w:val="2"/>
          <w:sz w:val="26"/>
          <w:szCs w:val="26"/>
        </w:rPr>
        <w:t>Sabiedrība</w:t>
      </w:r>
      <w:r w:rsidRPr="00C91100">
        <w:rPr>
          <w:spacing w:val="2"/>
          <w:sz w:val="26"/>
          <w:szCs w:val="26"/>
        </w:rPr>
        <w:t xml:space="preserve">), ja fiziska persona, </w:t>
      </w:r>
      <w:r w:rsidR="00C91100" w:rsidRPr="00C91100">
        <w:rPr>
          <w:sz w:val="26"/>
          <w:szCs w:val="26"/>
        </w:rPr>
        <w:t>fiziskā persona, kura sniedz informāciju par iespējamu pārkāpumu, kas var kaitēt sabiedrības interesēm, ja persona šo informāciju uzskata par patiesu un tā gūta, veicot darba pienākumus vai dibinot tiesiskās attiecības, kas saistītas ar darba pienākumu veikšanu, vai esot praksē, un kurai šīs informācijas sniegšanas dēļ varētu tikt radītas nelabvēlīgas sekas</w:t>
      </w:r>
      <w:r w:rsidRPr="00C91100">
        <w:rPr>
          <w:spacing w:val="2"/>
          <w:sz w:val="26"/>
          <w:szCs w:val="26"/>
        </w:rPr>
        <w:t xml:space="preserve">, ir konstatējusi pārkāpumu. </w:t>
      </w:r>
    </w:p>
    <w:p w14:paraId="241AA7B0" w14:textId="0DE4431A" w:rsidR="007B6B63" w:rsidRPr="00C129BE" w:rsidRDefault="007B6B63" w:rsidP="007B6B63">
      <w:pPr>
        <w:autoSpaceDE w:val="0"/>
        <w:autoSpaceDN w:val="0"/>
        <w:adjustRightInd w:val="0"/>
        <w:ind w:firstLine="709"/>
        <w:jc w:val="both"/>
        <w:rPr>
          <w:sz w:val="26"/>
          <w:szCs w:val="26"/>
        </w:rPr>
      </w:pPr>
      <w:r w:rsidRPr="00C129BE">
        <w:rPr>
          <w:sz w:val="26"/>
          <w:szCs w:val="26"/>
        </w:rPr>
        <w:t xml:space="preserve">2. Iekšējā trauksmes celšanas sistēma nodrošina </w:t>
      </w:r>
      <w:r w:rsidR="00C91100">
        <w:rPr>
          <w:sz w:val="26"/>
          <w:szCs w:val="26"/>
        </w:rPr>
        <w:t>Trauksmes cēlējam</w:t>
      </w:r>
      <w:r w:rsidRPr="00C129BE">
        <w:rPr>
          <w:sz w:val="26"/>
          <w:szCs w:val="26"/>
        </w:rPr>
        <w:t xml:space="preserve"> iespēju droši ziņot par pārkāpumiem un garantē viņ</w:t>
      </w:r>
      <w:r w:rsidR="00C91100">
        <w:rPr>
          <w:sz w:val="26"/>
          <w:szCs w:val="26"/>
        </w:rPr>
        <w:t>am un saistītajai personai</w:t>
      </w:r>
      <w:r w:rsidRPr="00C129BE">
        <w:rPr>
          <w:sz w:val="26"/>
          <w:szCs w:val="26"/>
        </w:rPr>
        <w:t xml:space="preserve"> aizsardzību</w:t>
      </w:r>
      <w:r w:rsidR="00C91100">
        <w:rPr>
          <w:sz w:val="26"/>
          <w:szCs w:val="26"/>
        </w:rPr>
        <w:t xml:space="preserve"> no nelabvēlīgām sekām.</w:t>
      </w:r>
    </w:p>
    <w:p w14:paraId="2D9FC41C" w14:textId="580764E5" w:rsidR="007B6B63" w:rsidRPr="00C129BE" w:rsidRDefault="007B6B63" w:rsidP="005807DB">
      <w:pPr>
        <w:autoSpaceDE w:val="0"/>
        <w:autoSpaceDN w:val="0"/>
        <w:adjustRightInd w:val="0"/>
        <w:ind w:firstLine="709"/>
        <w:rPr>
          <w:sz w:val="26"/>
          <w:szCs w:val="26"/>
        </w:rPr>
      </w:pPr>
      <w:r w:rsidRPr="00C129BE">
        <w:rPr>
          <w:sz w:val="26"/>
          <w:szCs w:val="26"/>
        </w:rPr>
        <w:t xml:space="preserve">3. </w:t>
      </w:r>
      <w:r w:rsidR="005807DB">
        <w:rPr>
          <w:spacing w:val="2"/>
          <w:sz w:val="26"/>
          <w:szCs w:val="26"/>
        </w:rPr>
        <w:t xml:space="preserve">Sabiedrība </w:t>
      </w:r>
      <w:r w:rsidRPr="00C129BE">
        <w:rPr>
          <w:sz w:val="26"/>
          <w:szCs w:val="26"/>
        </w:rPr>
        <w:t>efektīvas iekšējās trauksmes celšanas sistēmas izveidē un pilnveidošanā ievēro šādus 10 vispārīgos principus:</w:t>
      </w:r>
    </w:p>
    <w:p w14:paraId="65333059" w14:textId="2DD99AA0" w:rsidR="007B6B63" w:rsidRPr="00C129BE" w:rsidRDefault="007B6B63" w:rsidP="007B6B63">
      <w:pPr>
        <w:autoSpaceDE w:val="0"/>
        <w:autoSpaceDN w:val="0"/>
        <w:adjustRightInd w:val="0"/>
        <w:ind w:firstLine="709"/>
        <w:jc w:val="both"/>
        <w:rPr>
          <w:sz w:val="26"/>
          <w:szCs w:val="26"/>
        </w:rPr>
      </w:pPr>
      <w:r w:rsidRPr="00C129BE">
        <w:rPr>
          <w:sz w:val="26"/>
          <w:szCs w:val="26"/>
        </w:rPr>
        <w:t>3.1.</w:t>
      </w:r>
      <w:r w:rsidRPr="00C129BE">
        <w:rPr>
          <w:b/>
          <w:sz w:val="26"/>
          <w:szCs w:val="26"/>
        </w:rPr>
        <w:t xml:space="preserve"> Trauksmes celšanas veicināšana</w:t>
      </w:r>
      <w:r w:rsidRPr="00C129BE">
        <w:rPr>
          <w:sz w:val="26"/>
          <w:szCs w:val="26"/>
        </w:rPr>
        <w:t xml:space="preserve"> - </w:t>
      </w:r>
      <w:r w:rsidR="003329AF">
        <w:rPr>
          <w:spacing w:val="2"/>
          <w:sz w:val="26"/>
          <w:szCs w:val="26"/>
        </w:rPr>
        <w:t>Iestāde</w:t>
      </w:r>
      <w:r w:rsidRPr="00C129BE">
        <w:rPr>
          <w:sz w:val="26"/>
          <w:szCs w:val="26"/>
        </w:rPr>
        <w:t xml:space="preserve"> atbalsta un veicina godprātīgu trauksmes celšanu par iespējamiem pārkāpumiem tā darbībā, nevis attur no tās. </w:t>
      </w:r>
    </w:p>
    <w:p w14:paraId="77D2BFCA" w14:textId="013BFFBC" w:rsidR="007B6B63" w:rsidRPr="00C129BE" w:rsidRDefault="007B6B63" w:rsidP="007B6B63">
      <w:pPr>
        <w:autoSpaceDE w:val="0"/>
        <w:autoSpaceDN w:val="0"/>
        <w:adjustRightInd w:val="0"/>
        <w:ind w:firstLine="709"/>
        <w:jc w:val="both"/>
        <w:rPr>
          <w:sz w:val="26"/>
          <w:szCs w:val="26"/>
        </w:rPr>
      </w:pPr>
      <w:r w:rsidRPr="00C129BE">
        <w:rPr>
          <w:sz w:val="26"/>
          <w:szCs w:val="26"/>
        </w:rPr>
        <w:t xml:space="preserve">3.2. </w:t>
      </w:r>
      <w:r w:rsidRPr="00C129BE">
        <w:rPr>
          <w:b/>
          <w:sz w:val="26"/>
          <w:szCs w:val="26"/>
        </w:rPr>
        <w:t>Trauksmes cēlēja identitātes neizpaušana</w:t>
      </w:r>
      <w:r w:rsidRPr="00C129BE">
        <w:rPr>
          <w:sz w:val="26"/>
          <w:szCs w:val="26"/>
        </w:rPr>
        <w:t xml:space="preserve"> - Trauksmes cēlējs var justies droši – </w:t>
      </w:r>
      <w:r w:rsidR="003329AF">
        <w:rPr>
          <w:spacing w:val="2"/>
          <w:sz w:val="26"/>
          <w:szCs w:val="26"/>
        </w:rPr>
        <w:t>Iestāde</w:t>
      </w:r>
      <w:r w:rsidRPr="00C129BE">
        <w:rPr>
          <w:sz w:val="26"/>
          <w:szCs w:val="26"/>
        </w:rPr>
        <w:t xml:space="preserve"> neizpauž ziņas par to, kurš ir cēlis trauksmi par pārkāpumiem. </w:t>
      </w:r>
    </w:p>
    <w:p w14:paraId="6B149314" w14:textId="656602D5" w:rsidR="007B6B63" w:rsidRPr="00C129BE" w:rsidRDefault="007B6B63" w:rsidP="007B6B63">
      <w:pPr>
        <w:autoSpaceDE w:val="0"/>
        <w:autoSpaceDN w:val="0"/>
        <w:adjustRightInd w:val="0"/>
        <w:ind w:firstLine="709"/>
        <w:jc w:val="both"/>
        <w:rPr>
          <w:sz w:val="26"/>
          <w:szCs w:val="26"/>
        </w:rPr>
      </w:pPr>
      <w:r w:rsidRPr="00C129BE">
        <w:rPr>
          <w:sz w:val="26"/>
          <w:szCs w:val="26"/>
        </w:rPr>
        <w:t xml:space="preserve">3.3. </w:t>
      </w:r>
      <w:r w:rsidRPr="00C129BE">
        <w:rPr>
          <w:b/>
          <w:sz w:val="26"/>
          <w:szCs w:val="26"/>
        </w:rPr>
        <w:t>Godprātīga un atbildīga ziņošana</w:t>
      </w:r>
      <w:r w:rsidRPr="00C129BE">
        <w:rPr>
          <w:sz w:val="26"/>
          <w:szCs w:val="26"/>
        </w:rPr>
        <w:t xml:space="preserve"> - Trauksmes cēlējs godprātīgi ziņo par iespējamiem pārkāpumiem, atbildīgi izvērtē, cik </w:t>
      </w:r>
      <w:r w:rsidR="00C91100">
        <w:rPr>
          <w:sz w:val="26"/>
          <w:szCs w:val="26"/>
        </w:rPr>
        <w:t>ziņas</w:t>
      </w:r>
      <w:r w:rsidRPr="00C129BE">
        <w:rPr>
          <w:sz w:val="26"/>
          <w:szCs w:val="26"/>
        </w:rPr>
        <w:t xml:space="preserve"> ir patiesa</w:t>
      </w:r>
      <w:r w:rsidR="00C91100">
        <w:rPr>
          <w:sz w:val="26"/>
          <w:szCs w:val="26"/>
        </w:rPr>
        <w:t>s</w:t>
      </w:r>
      <w:r w:rsidRPr="00C129BE">
        <w:rPr>
          <w:sz w:val="26"/>
          <w:szCs w:val="26"/>
        </w:rPr>
        <w:t xml:space="preserve"> un uzticama</w:t>
      </w:r>
      <w:r w:rsidR="00C91100">
        <w:rPr>
          <w:sz w:val="26"/>
          <w:szCs w:val="26"/>
        </w:rPr>
        <w:t>s</w:t>
      </w:r>
      <w:r w:rsidRPr="00C129BE">
        <w:rPr>
          <w:sz w:val="26"/>
          <w:szCs w:val="26"/>
        </w:rPr>
        <w:t>.</w:t>
      </w:r>
    </w:p>
    <w:p w14:paraId="0F5B5949" w14:textId="3A798864" w:rsidR="007B6B63" w:rsidRPr="00C129BE" w:rsidRDefault="007B6B63" w:rsidP="007B6B63">
      <w:pPr>
        <w:autoSpaceDE w:val="0"/>
        <w:autoSpaceDN w:val="0"/>
        <w:adjustRightInd w:val="0"/>
        <w:ind w:firstLine="709"/>
        <w:jc w:val="both"/>
        <w:rPr>
          <w:sz w:val="26"/>
          <w:szCs w:val="26"/>
        </w:rPr>
      </w:pPr>
      <w:r w:rsidRPr="00C129BE">
        <w:rPr>
          <w:sz w:val="26"/>
          <w:szCs w:val="26"/>
        </w:rPr>
        <w:t>3.4.</w:t>
      </w:r>
      <w:r w:rsidRPr="00C129BE">
        <w:rPr>
          <w:b/>
          <w:sz w:val="26"/>
          <w:szCs w:val="26"/>
        </w:rPr>
        <w:t xml:space="preserve"> Neiecietība pret represijām un aizsardzība</w:t>
      </w:r>
      <w:r w:rsidRPr="00C129BE">
        <w:rPr>
          <w:sz w:val="26"/>
          <w:szCs w:val="26"/>
        </w:rPr>
        <w:t xml:space="preserve"> - </w:t>
      </w:r>
      <w:r w:rsidR="003329AF">
        <w:rPr>
          <w:spacing w:val="2"/>
          <w:sz w:val="26"/>
          <w:szCs w:val="26"/>
        </w:rPr>
        <w:t>Iestāde</w:t>
      </w:r>
      <w:r w:rsidRPr="00C129BE">
        <w:rPr>
          <w:sz w:val="26"/>
          <w:szCs w:val="26"/>
        </w:rPr>
        <w:t xml:space="preserve"> nepieļauj, ka darbiniekam, kurš cēlis trauksmi, tā dēļ jācieš no represijām vai nosodošas attieksmes. </w:t>
      </w:r>
    </w:p>
    <w:p w14:paraId="3E7CF21A" w14:textId="59303FE8" w:rsidR="007B6B63" w:rsidRPr="00C129BE" w:rsidRDefault="007B6B63" w:rsidP="007B6B63">
      <w:pPr>
        <w:autoSpaceDE w:val="0"/>
        <w:autoSpaceDN w:val="0"/>
        <w:adjustRightInd w:val="0"/>
        <w:ind w:firstLine="709"/>
        <w:jc w:val="both"/>
        <w:rPr>
          <w:sz w:val="26"/>
          <w:szCs w:val="26"/>
        </w:rPr>
      </w:pPr>
      <w:r w:rsidRPr="00C129BE">
        <w:rPr>
          <w:sz w:val="26"/>
          <w:szCs w:val="26"/>
        </w:rPr>
        <w:t>3.5.</w:t>
      </w:r>
      <w:r w:rsidRPr="00C129BE">
        <w:rPr>
          <w:b/>
          <w:sz w:val="26"/>
          <w:szCs w:val="26"/>
        </w:rPr>
        <w:t xml:space="preserve"> Pieejama kārtība</w:t>
      </w:r>
      <w:r w:rsidRPr="00C129BE">
        <w:rPr>
          <w:sz w:val="26"/>
          <w:szCs w:val="26"/>
        </w:rPr>
        <w:t xml:space="preserve"> - Ir viegli pieejama un saprotama kārtība, kādā celt trauksmi </w:t>
      </w:r>
      <w:r w:rsidR="003329AF">
        <w:rPr>
          <w:spacing w:val="2"/>
          <w:sz w:val="26"/>
          <w:szCs w:val="26"/>
        </w:rPr>
        <w:t>Iestād</w:t>
      </w:r>
      <w:r w:rsidR="00864778">
        <w:rPr>
          <w:spacing w:val="2"/>
          <w:sz w:val="26"/>
          <w:szCs w:val="26"/>
        </w:rPr>
        <w:t>ē</w:t>
      </w:r>
      <w:r w:rsidRPr="00C129BE">
        <w:rPr>
          <w:sz w:val="26"/>
          <w:szCs w:val="26"/>
        </w:rPr>
        <w:t>. Tā ietver skaidrojumu, kādos gadījumos celt trauksmi iekšēji, bet kādos – ārēji.</w:t>
      </w:r>
    </w:p>
    <w:p w14:paraId="5A60AC35" w14:textId="77777777" w:rsidR="007B6B63" w:rsidRPr="00C129BE" w:rsidRDefault="007B6B63" w:rsidP="007B6B63">
      <w:pPr>
        <w:autoSpaceDE w:val="0"/>
        <w:autoSpaceDN w:val="0"/>
        <w:adjustRightInd w:val="0"/>
        <w:ind w:firstLine="709"/>
        <w:jc w:val="both"/>
        <w:rPr>
          <w:sz w:val="26"/>
          <w:szCs w:val="26"/>
        </w:rPr>
      </w:pPr>
      <w:r w:rsidRPr="00C129BE">
        <w:rPr>
          <w:sz w:val="26"/>
          <w:szCs w:val="26"/>
        </w:rPr>
        <w:t>3.6.</w:t>
      </w:r>
      <w:r w:rsidRPr="00C129BE">
        <w:rPr>
          <w:b/>
          <w:sz w:val="26"/>
          <w:szCs w:val="26"/>
        </w:rPr>
        <w:t xml:space="preserve"> Ziņojumu izvērtēšana</w:t>
      </w:r>
      <w:r w:rsidRPr="00C129BE">
        <w:rPr>
          <w:sz w:val="26"/>
          <w:szCs w:val="26"/>
        </w:rPr>
        <w:t xml:space="preserve"> - Trauksmes cēlēju ziņojumi tiek reģistrēti un rūpīgi un atbildīgi izvērtēti. Atklājot pārkāpumu, seko atbilstoša rīcība. </w:t>
      </w:r>
    </w:p>
    <w:p w14:paraId="49BB4226" w14:textId="2E4DB1E3" w:rsidR="007B6B63" w:rsidRPr="009E0A05" w:rsidRDefault="007B6B63" w:rsidP="007B6B63">
      <w:pPr>
        <w:autoSpaceDE w:val="0"/>
        <w:autoSpaceDN w:val="0"/>
        <w:adjustRightInd w:val="0"/>
        <w:ind w:firstLine="709"/>
        <w:jc w:val="both"/>
        <w:rPr>
          <w:sz w:val="26"/>
          <w:szCs w:val="26"/>
        </w:rPr>
      </w:pPr>
      <w:r w:rsidRPr="009E0A05">
        <w:rPr>
          <w:sz w:val="26"/>
          <w:szCs w:val="26"/>
        </w:rPr>
        <w:t>3.7.</w:t>
      </w:r>
      <w:r w:rsidRPr="009E0A05">
        <w:rPr>
          <w:b/>
          <w:sz w:val="26"/>
          <w:szCs w:val="26"/>
        </w:rPr>
        <w:t xml:space="preserve"> Līdzdalība</w:t>
      </w:r>
      <w:r w:rsidRPr="009E0A05">
        <w:rPr>
          <w:sz w:val="26"/>
          <w:szCs w:val="26"/>
        </w:rPr>
        <w:t xml:space="preserve"> - Iekšējā trauksmes celšanas sistēma –</w:t>
      </w:r>
      <w:r w:rsidR="00810554">
        <w:rPr>
          <w:sz w:val="26"/>
          <w:szCs w:val="26"/>
        </w:rPr>
        <w:t xml:space="preserve"> </w:t>
      </w:r>
      <w:r w:rsidRPr="009E0A05">
        <w:rPr>
          <w:sz w:val="26"/>
          <w:szCs w:val="26"/>
        </w:rPr>
        <w:t xml:space="preserve">rīks, kas veicinās ikviena iesaisti </w:t>
      </w:r>
      <w:r w:rsidR="003329AF">
        <w:rPr>
          <w:spacing w:val="2"/>
          <w:sz w:val="26"/>
          <w:szCs w:val="26"/>
        </w:rPr>
        <w:t>Iestādes</w:t>
      </w:r>
      <w:r w:rsidRPr="009E0A05">
        <w:rPr>
          <w:sz w:val="26"/>
          <w:szCs w:val="26"/>
        </w:rPr>
        <w:t xml:space="preserve"> darbībā un attīstībā.</w:t>
      </w:r>
    </w:p>
    <w:p w14:paraId="2FE57DED" w14:textId="77777777" w:rsidR="007B6B63" w:rsidRPr="009E0A05" w:rsidRDefault="007B6B63" w:rsidP="007B6B63">
      <w:pPr>
        <w:autoSpaceDE w:val="0"/>
        <w:autoSpaceDN w:val="0"/>
        <w:adjustRightInd w:val="0"/>
        <w:ind w:firstLine="709"/>
        <w:jc w:val="both"/>
        <w:rPr>
          <w:sz w:val="26"/>
          <w:szCs w:val="26"/>
        </w:rPr>
      </w:pPr>
      <w:r w:rsidRPr="009E0A05">
        <w:rPr>
          <w:sz w:val="26"/>
          <w:szCs w:val="26"/>
        </w:rPr>
        <w:lastRenderedPageBreak/>
        <w:t>3.8.</w:t>
      </w:r>
      <w:r w:rsidRPr="009E0A05">
        <w:rPr>
          <w:b/>
          <w:sz w:val="26"/>
          <w:szCs w:val="26"/>
        </w:rPr>
        <w:t xml:space="preserve"> Atgriezeniskā saite</w:t>
      </w:r>
      <w:r w:rsidRPr="009E0A05">
        <w:rPr>
          <w:sz w:val="26"/>
          <w:szCs w:val="26"/>
        </w:rPr>
        <w:t xml:space="preserve"> - Trauksmes cēlējs saņem apstiprinājumu un informāciju par ziņojuma izskatīšanas gaitu. </w:t>
      </w:r>
    </w:p>
    <w:p w14:paraId="121CC9F0" w14:textId="46264D25" w:rsidR="007B6B63" w:rsidRPr="009E0A05" w:rsidRDefault="007B6B63" w:rsidP="007B6B63">
      <w:pPr>
        <w:autoSpaceDE w:val="0"/>
        <w:autoSpaceDN w:val="0"/>
        <w:adjustRightInd w:val="0"/>
        <w:ind w:firstLine="709"/>
        <w:jc w:val="both"/>
        <w:rPr>
          <w:sz w:val="26"/>
          <w:szCs w:val="26"/>
        </w:rPr>
      </w:pPr>
      <w:r w:rsidRPr="009E0A05">
        <w:rPr>
          <w:sz w:val="26"/>
          <w:szCs w:val="26"/>
        </w:rPr>
        <w:t>3.9.</w:t>
      </w:r>
      <w:r w:rsidRPr="009E0A05">
        <w:rPr>
          <w:b/>
          <w:sz w:val="26"/>
          <w:szCs w:val="26"/>
        </w:rPr>
        <w:t xml:space="preserve"> Samērīgums</w:t>
      </w:r>
      <w:r w:rsidRPr="009E0A05">
        <w:rPr>
          <w:sz w:val="26"/>
          <w:szCs w:val="26"/>
        </w:rPr>
        <w:t xml:space="preserve"> - Iekšējo trauksmes celšanas sistēmu veido atbilstoši </w:t>
      </w:r>
      <w:r w:rsidR="003329AF">
        <w:rPr>
          <w:spacing w:val="2"/>
          <w:sz w:val="26"/>
          <w:szCs w:val="26"/>
        </w:rPr>
        <w:t>Iestādes</w:t>
      </w:r>
      <w:r w:rsidRPr="009E0A05">
        <w:rPr>
          <w:sz w:val="26"/>
          <w:szCs w:val="26"/>
        </w:rPr>
        <w:t xml:space="preserve"> lielumam un darbības specifikai, tostarp iespējamiem riskiem.</w:t>
      </w:r>
    </w:p>
    <w:p w14:paraId="757BB1AF" w14:textId="40E41ACB" w:rsidR="007B6B63" w:rsidRPr="009E0A05" w:rsidRDefault="007B6B63" w:rsidP="007B6B63">
      <w:pPr>
        <w:autoSpaceDE w:val="0"/>
        <w:autoSpaceDN w:val="0"/>
        <w:adjustRightInd w:val="0"/>
        <w:ind w:firstLine="709"/>
        <w:jc w:val="both"/>
        <w:rPr>
          <w:sz w:val="26"/>
          <w:szCs w:val="26"/>
        </w:rPr>
      </w:pPr>
      <w:r w:rsidRPr="009E0A05">
        <w:rPr>
          <w:sz w:val="26"/>
          <w:szCs w:val="26"/>
        </w:rPr>
        <w:t>3.10.</w:t>
      </w:r>
      <w:r w:rsidRPr="009E0A05">
        <w:rPr>
          <w:b/>
          <w:sz w:val="26"/>
          <w:szCs w:val="26"/>
        </w:rPr>
        <w:t xml:space="preserve"> Labāka korporatīvā pārvaldība</w:t>
      </w:r>
      <w:r w:rsidRPr="009E0A05">
        <w:rPr>
          <w:sz w:val="26"/>
          <w:szCs w:val="26"/>
        </w:rPr>
        <w:t xml:space="preserve"> - Iekšējā trauksmes celšanas sistēma ir </w:t>
      </w:r>
      <w:r w:rsidR="005807DB">
        <w:rPr>
          <w:spacing w:val="2"/>
          <w:sz w:val="26"/>
          <w:szCs w:val="26"/>
        </w:rPr>
        <w:t>Sabiedrības</w:t>
      </w:r>
      <w:r w:rsidRPr="009E0A05">
        <w:rPr>
          <w:sz w:val="26"/>
          <w:szCs w:val="26"/>
        </w:rPr>
        <w:t xml:space="preserve"> pārvaldības un iekšējās kontroles rīks, kas palīdz tam laikus novērst pārkāpumus.</w:t>
      </w:r>
    </w:p>
    <w:p w14:paraId="255C7AF1" w14:textId="77777777" w:rsidR="007B6B63" w:rsidRPr="009E0A05" w:rsidRDefault="007B6B63" w:rsidP="007B6B63">
      <w:pPr>
        <w:autoSpaceDE w:val="0"/>
        <w:autoSpaceDN w:val="0"/>
        <w:adjustRightInd w:val="0"/>
        <w:ind w:firstLine="709"/>
        <w:jc w:val="both"/>
        <w:rPr>
          <w:sz w:val="26"/>
          <w:szCs w:val="26"/>
        </w:rPr>
      </w:pPr>
    </w:p>
    <w:p w14:paraId="67E52679" w14:textId="77777777" w:rsidR="007B6B63" w:rsidRPr="00E1260D" w:rsidRDefault="007B6B63" w:rsidP="007B6B63">
      <w:pPr>
        <w:pStyle w:val="ListParagraph"/>
        <w:shd w:val="clear" w:color="auto" w:fill="FFFFFF"/>
        <w:ind w:left="0" w:right="28"/>
        <w:jc w:val="center"/>
        <w:rPr>
          <w:rFonts w:ascii="Times New Roman" w:hAnsi="Times New Roman" w:cs="Times New Roman"/>
          <w:b/>
          <w:spacing w:val="2"/>
          <w:sz w:val="26"/>
          <w:szCs w:val="26"/>
        </w:rPr>
      </w:pPr>
      <w:r w:rsidRPr="00E1260D">
        <w:rPr>
          <w:rFonts w:ascii="Times New Roman" w:hAnsi="Times New Roman" w:cs="Times New Roman"/>
          <w:b/>
          <w:spacing w:val="2"/>
          <w:sz w:val="26"/>
          <w:szCs w:val="26"/>
        </w:rPr>
        <w:t>II. Konsultāciju iespējas pirms trauksmes celšanas</w:t>
      </w:r>
    </w:p>
    <w:p w14:paraId="5D01CF44" w14:textId="04E342C4" w:rsidR="007B6B63" w:rsidRPr="00513ED9" w:rsidRDefault="007B6B63" w:rsidP="00974E19">
      <w:pPr>
        <w:pStyle w:val="ListParagraph"/>
        <w:shd w:val="clear" w:color="auto" w:fill="FFFFFF"/>
        <w:ind w:left="0" w:right="-285" w:firstLine="709"/>
        <w:rPr>
          <w:rFonts w:ascii="Times New Roman" w:hAnsi="Times New Roman" w:cs="Times New Roman"/>
          <w:spacing w:val="2"/>
          <w:sz w:val="26"/>
          <w:szCs w:val="26"/>
        </w:rPr>
      </w:pPr>
      <w:r w:rsidRPr="00E1260D">
        <w:rPr>
          <w:rFonts w:ascii="Times New Roman" w:hAnsi="Times New Roman" w:cs="Times New Roman"/>
          <w:spacing w:val="2"/>
          <w:sz w:val="26"/>
          <w:szCs w:val="26"/>
        </w:rPr>
        <w:t xml:space="preserve">4. Persona, kurai ir aizdomas vai šaubas par pārkāpumu, bet tā nav pārliecināta, vai personas aizdomas atbilst skaidram un pārdomātam Trauksmes cēlēja ziņojuma saturam, var konsultēties pie </w:t>
      </w:r>
      <w:r w:rsidR="00513ED9" w:rsidRPr="00513ED9">
        <w:rPr>
          <w:rFonts w:ascii="Times New Roman" w:hAnsi="Times New Roman" w:cs="Times New Roman"/>
          <w:spacing w:val="2"/>
          <w:sz w:val="26"/>
          <w:szCs w:val="26"/>
        </w:rPr>
        <w:t>Sabiedrības lietviedības sekretāri, personāldaļas speciālista</w:t>
      </w:r>
      <w:r w:rsidRPr="00513ED9">
        <w:rPr>
          <w:rFonts w:ascii="Times New Roman" w:hAnsi="Times New Roman" w:cs="Times New Roman"/>
          <w:spacing w:val="2"/>
          <w:sz w:val="26"/>
          <w:szCs w:val="26"/>
        </w:rPr>
        <w:t xml:space="preserve"> </w:t>
      </w:r>
      <w:r w:rsidR="00513ED9" w:rsidRPr="00513ED9">
        <w:rPr>
          <w:rFonts w:ascii="Times New Roman" w:hAnsi="Times New Roman" w:cs="Times New Roman"/>
          <w:spacing w:val="2"/>
          <w:sz w:val="26"/>
          <w:szCs w:val="26"/>
        </w:rPr>
        <w:t>vai</w:t>
      </w:r>
      <w:r w:rsidRPr="00513ED9">
        <w:rPr>
          <w:rFonts w:ascii="Times New Roman" w:hAnsi="Times New Roman" w:cs="Times New Roman"/>
          <w:spacing w:val="2"/>
          <w:sz w:val="26"/>
          <w:szCs w:val="26"/>
        </w:rPr>
        <w:t xml:space="preserve"> cita speciālista, kurai tā uzticas. Sazinoties ar </w:t>
      </w:r>
      <w:r w:rsidR="00513ED9" w:rsidRPr="00513ED9">
        <w:rPr>
          <w:rFonts w:ascii="Times New Roman" w:hAnsi="Times New Roman" w:cs="Times New Roman"/>
          <w:spacing w:val="2"/>
          <w:sz w:val="26"/>
          <w:szCs w:val="26"/>
        </w:rPr>
        <w:t>slimnīcas</w:t>
      </w:r>
      <w:r w:rsidRPr="00513ED9">
        <w:rPr>
          <w:rFonts w:ascii="Times New Roman" w:hAnsi="Times New Roman" w:cs="Times New Roman"/>
          <w:spacing w:val="2"/>
          <w:sz w:val="26"/>
          <w:szCs w:val="26"/>
        </w:rPr>
        <w:t xml:space="preserve"> lietvedības sekretāri (tālr.</w:t>
      </w:r>
      <w:r w:rsidR="00513ED9" w:rsidRPr="00513ED9">
        <w:rPr>
          <w:rFonts w:ascii="Times New Roman" w:hAnsi="Times New Roman" w:cs="Times New Roman"/>
          <w:spacing w:val="2"/>
          <w:sz w:val="26"/>
          <w:szCs w:val="26"/>
        </w:rPr>
        <w:t>63781145</w:t>
      </w:r>
      <w:r w:rsidRPr="00513ED9">
        <w:rPr>
          <w:rFonts w:ascii="Times New Roman" w:hAnsi="Times New Roman" w:cs="Times New Roman"/>
          <w:spacing w:val="2"/>
          <w:sz w:val="26"/>
          <w:szCs w:val="26"/>
        </w:rPr>
        <w:t>, e-pasts</w:t>
      </w:r>
      <w:r w:rsidR="003329AF" w:rsidRPr="00513ED9">
        <w:rPr>
          <w:rFonts w:ascii="Times New Roman" w:hAnsi="Times New Roman" w:cs="Times New Roman"/>
          <w:spacing w:val="2"/>
          <w:sz w:val="26"/>
          <w:szCs w:val="26"/>
        </w:rPr>
        <w:t xml:space="preserve"> </w:t>
      </w:r>
      <w:r w:rsidR="00513ED9" w:rsidRPr="00513ED9">
        <w:rPr>
          <w:rFonts w:ascii="Times New Roman" w:hAnsi="Times New Roman" w:cs="Times New Roman"/>
          <w:spacing w:val="2"/>
          <w:sz w:val="26"/>
          <w:szCs w:val="26"/>
        </w:rPr>
        <w:t>-</w:t>
      </w:r>
      <w:r w:rsidR="003329AF" w:rsidRPr="00513ED9">
        <w:rPr>
          <w:rFonts w:ascii="Times New Roman" w:hAnsi="Times New Roman" w:cs="Times New Roman"/>
          <w:spacing w:val="2"/>
          <w:sz w:val="26"/>
          <w:szCs w:val="26"/>
        </w:rPr>
        <w:t xml:space="preserve"> </w:t>
      </w:r>
      <w:r w:rsidR="00513ED9" w:rsidRPr="00513ED9">
        <w:rPr>
          <w:rFonts w:ascii="Times New Roman" w:hAnsi="Times New Roman" w:cs="Times New Roman"/>
          <w:spacing w:val="2"/>
          <w:sz w:val="26"/>
          <w:szCs w:val="26"/>
          <w:u w:val="single"/>
        </w:rPr>
        <w:t>info@dobelesslimnica.lv</w:t>
      </w:r>
      <w:r w:rsidRPr="00513ED9">
        <w:rPr>
          <w:rFonts w:ascii="Times New Roman" w:hAnsi="Times New Roman" w:cs="Times New Roman"/>
          <w:spacing w:val="2"/>
          <w:sz w:val="26"/>
          <w:szCs w:val="26"/>
        </w:rPr>
        <w:t xml:space="preserve">), </w:t>
      </w:r>
      <w:r w:rsidR="00513ED9" w:rsidRPr="00513ED9">
        <w:rPr>
          <w:rFonts w:ascii="Times New Roman" w:hAnsi="Times New Roman" w:cs="Times New Roman"/>
          <w:spacing w:val="2"/>
          <w:sz w:val="26"/>
          <w:szCs w:val="26"/>
        </w:rPr>
        <w:t>vai personāldaļas speciālisti (tālr.63724552, e-pasts</w:t>
      </w:r>
      <w:r w:rsidR="00974E19">
        <w:rPr>
          <w:rFonts w:ascii="Times New Roman" w:hAnsi="Times New Roman" w:cs="Times New Roman"/>
          <w:spacing w:val="2"/>
          <w:sz w:val="26"/>
          <w:szCs w:val="26"/>
        </w:rPr>
        <w:t xml:space="preserve">- </w:t>
      </w:r>
      <w:r w:rsidR="00974E19" w:rsidRPr="00974E19">
        <w:rPr>
          <w:rFonts w:ascii="Times New Roman" w:hAnsi="Times New Roman" w:cs="Times New Roman"/>
          <w:spacing w:val="2"/>
          <w:sz w:val="26"/>
          <w:szCs w:val="26"/>
        </w:rPr>
        <w:t>(</w:t>
      </w:r>
      <w:hyperlink r:id="rId8" w:history="1">
        <w:r w:rsidR="00974E19" w:rsidRPr="00974E19">
          <w:rPr>
            <w:rStyle w:val="Hyperlink"/>
            <w:rFonts w:ascii="Times New Roman" w:hAnsi="Times New Roman" w:cs="Times New Roman"/>
            <w:color w:val="auto"/>
            <w:spacing w:val="2"/>
            <w:sz w:val="26"/>
            <w:szCs w:val="26"/>
          </w:rPr>
          <w:t>stanislava.kuznecova@dobelesslimnica.lv</w:t>
        </w:r>
      </w:hyperlink>
      <w:r w:rsidR="00513ED9" w:rsidRPr="00513ED9">
        <w:rPr>
          <w:rFonts w:ascii="Times New Roman" w:hAnsi="Times New Roman" w:cs="Times New Roman"/>
          <w:spacing w:val="2"/>
          <w:sz w:val="26"/>
          <w:szCs w:val="26"/>
        </w:rPr>
        <w:t xml:space="preserve"> ) </w:t>
      </w:r>
      <w:r w:rsidRPr="00513ED9">
        <w:rPr>
          <w:rFonts w:ascii="Times New Roman" w:hAnsi="Times New Roman" w:cs="Times New Roman"/>
          <w:spacing w:val="2"/>
          <w:sz w:val="26"/>
          <w:szCs w:val="26"/>
        </w:rPr>
        <w:t>var saņemt arī anonīmu konsultāciju.</w:t>
      </w:r>
    </w:p>
    <w:p w14:paraId="29793F58" w14:textId="77777777" w:rsidR="007B6B63" w:rsidRPr="009E0A05" w:rsidRDefault="007B6B63" w:rsidP="007B6B63">
      <w:pPr>
        <w:pStyle w:val="ListParagraph"/>
        <w:shd w:val="clear" w:color="auto" w:fill="FFFFFF"/>
        <w:ind w:left="0" w:right="28"/>
        <w:jc w:val="center"/>
        <w:rPr>
          <w:b/>
          <w:spacing w:val="2"/>
          <w:sz w:val="26"/>
          <w:szCs w:val="26"/>
        </w:rPr>
      </w:pPr>
    </w:p>
    <w:p w14:paraId="2B7FCC11" w14:textId="77777777" w:rsidR="007B6B63" w:rsidRPr="00C129BE" w:rsidRDefault="007B6B63" w:rsidP="007B6B63">
      <w:pPr>
        <w:pStyle w:val="ListParagraph"/>
        <w:shd w:val="clear" w:color="auto" w:fill="FFFFFF"/>
        <w:ind w:left="0" w:right="28"/>
        <w:jc w:val="center"/>
        <w:rPr>
          <w:rFonts w:ascii="Times New Roman" w:hAnsi="Times New Roman" w:cs="Times New Roman"/>
          <w:b/>
          <w:spacing w:val="2"/>
          <w:sz w:val="26"/>
          <w:szCs w:val="26"/>
        </w:rPr>
      </w:pPr>
      <w:r w:rsidRPr="00C129BE">
        <w:rPr>
          <w:rFonts w:ascii="Times New Roman" w:hAnsi="Times New Roman" w:cs="Times New Roman"/>
          <w:b/>
          <w:spacing w:val="2"/>
          <w:sz w:val="26"/>
          <w:szCs w:val="26"/>
        </w:rPr>
        <w:t>III. Trauksmes celšana</w:t>
      </w:r>
    </w:p>
    <w:p w14:paraId="60C46B63" w14:textId="3B76A3C0" w:rsidR="007B6B63" w:rsidRPr="00C129BE" w:rsidRDefault="007B6B63" w:rsidP="002B7711">
      <w:pPr>
        <w:pStyle w:val="tv213"/>
        <w:spacing w:before="0" w:beforeAutospacing="0" w:after="0" w:afterAutospacing="0"/>
        <w:ind w:firstLine="709"/>
        <w:jc w:val="both"/>
        <w:rPr>
          <w:sz w:val="26"/>
          <w:szCs w:val="26"/>
        </w:rPr>
      </w:pPr>
      <w:r w:rsidRPr="00C129BE">
        <w:rPr>
          <w:sz w:val="26"/>
          <w:szCs w:val="26"/>
        </w:rPr>
        <w:t xml:space="preserve">5. Trauksmes cēlējs ir tiesīgs celt trauksmi </w:t>
      </w:r>
      <w:r w:rsidR="00BE52CD" w:rsidRPr="00C129BE">
        <w:rPr>
          <w:sz w:val="26"/>
          <w:szCs w:val="26"/>
        </w:rPr>
        <w:t>par jebkuru pārkāpumu, kas kaitē sabiedrības interesēm, īpaši par pārkāpumiem šādās jomās</w:t>
      </w:r>
      <w:r w:rsidRPr="00C129BE">
        <w:rPr>
          <w:sz w:val="26"/>
          <w:szCs w:val="26"/>
        </w:rPr>
        <w:t>:</w:t>
      </w:r>
    </w:p>
    <w:p w14:paraId="6A588C2E" w14:textId="210A2791" w:rsidR="007B6B63" w:rsidRPr="00C129BE" w:rsidRDefault="007B6B63" w:rsidP="002B7711">
      <w:pPr>
        <w:pStyle w:val="tv213"/>
        <w:spacing w:before="0" w:beforeAutospacing="0" w:after="0" w:afterAutospacing="0"/>
        <w:ind w:firstLine="709"/>
        <w:jc w:val="both"/>
        <w:rPr>
          <w:sz w:val="26"/>
          <w:szCs w:val="26"/>
        </w:rPr>
      </w:pPr>
      <w:r w:rsidRPr="00C129BE">
        <w:rPr>
          <w:sz w:val="26"/>
          <w:szCs w:val="26"/>
        </w:rPr>
        <w:t>5.1. amatpersonu bezdarbīb</w:t>
      </w:r>
      <w:r w:rsidR="00E35C77" w:rsidRPr="00C129BE">
        <w:rPr>
          <w:sz w:val="26"/>
          <w:szCs w:val="26"/>
        </w:rPr>
        <w:t>a</w:t>
      </w:r>
      <w:r w:rsidRPr="00C129BE">
        <w:rPr>
          <w:sz w:val="26"/>
          <w:szCs w:val="26"/>
        </w:rPr>
        <w:t>, nolaidīb</w:t>
      </w:r>
      <w:r w:rsidR="00E35C77" w:rsidRPr="00C129BE">
        <w:rPr>
          <w:sz w:val="26"/>
          <w:szCs w:val="26"/>
        </w:rPr>
        <w:t>a</w:t>
      </w:r>
      <w:r w:rsidRPr="00C129BE">
        <w:rPr>
          <w:sz w:val="26"/>
          <w:szCs w:val="26"/>
        </w:rPr>
        <w:t xml:space="preserve"> vai dienesta stāvokļa ļaunprātīg</w:t>
      </w:r>
      <w:r w:rsidR="00E35C77" w:rsidRPr="00C129BE">
        <w:rPr>
          <w:sz w:val="26"/>
          <w:szCs w:val="26"/>
        </w:rPr>
        <w:t>a</w:t>
      </w:r>
      <w:r w:rsidRPr="00C129BE">
        <w:rPr>
          <w:sz w:val="26"/>
          <w:szCs w:val="26"/>
        </w:rPr>
        <w:t xml:space="preserve"> izmantošan</w:t>
      </w:r>
      <w:r w:rsidR="00E35C77" w:rsidRPr="00C129BE">
        <w:rPr>
          <w:sz w:val="26"/>
          <w:szCs w:val="26"/>
        </w:rPr>
        <w:t>a vai cita prettiesiska rīcība</w:t>
      </w:r>
      <w:r w:rsidRPr="00C129BE">
        <w:rPr>
          <w:sz w:val="26"/>
          <w:szCs w:val="26"/>
        </w:rPr>
        <w:t>;</w:t>
      </w:r>
    </w:p>
    <w:p w14:paraId="6206AB08" w14:textId="1EB8C461" w:rsidR="007B6B63" w:rsidRPr="00C129BE" w:rsidRDefault="007B6B63" w:rsidP="002B7711">
      <w:pPr>
        <w:pStyle w:val="tv213"/>
        <w:spacing w:before="0" w:beforeAutospacing="0" w:after="0" w:afterAutospacing="0"/>
        <w:ind w:firstLine="709"/>
        <w:jc w:val="both"/>
        <w:rPr>
          <w:sz w:val="26"/>
          <w:szCs w:val="26"/>
        </w:rPr>
      </w:pPr>
      <w:r w:rsidRPr="00C129BE">
        <w:rPr>
          <w:sz w:val="26"/>
          <w:szCs w:val="26"/>
        </w:rPr>
        <w:t xml:space="preserve">5.2. </w:t>
      </w:r>
      <w:r w:rsidR="00234075" w:rsidRPr="00C129BE">
        <w:rPr>
          <w:sz w:val="26"/>
          <w:szCs w:val="26"/>
        </w:rPr>
        <w:t>korupcija, kā arī politisko organizāciju (partiju) un to apvienību finansēšanas noteikumu un priekšvēlēšanu aģitācijas ierobežojumu pārkāpumi</w:t>
      </w:r>
      <w:r w:rsidRPr="00C129BE">
        <w:rPr>
          <w:sz w:val="26"/>
          <w:szCs w:val="26"/>
        </w:rPr>
        <w:t>;</w:t>
      </w:r>
    </w:p>
    <w:p w14:paraId="34DC4872" w14:textId="13B94034" w:rsidR="007B6B63" w:rsidRPr="00C129BE" w:rsidRDefault="007B6B63" w:rsidP="002B7711">
      <w:pPr>
        <w:pStyle w:val="tv213"/>
        <w:spacing w:before="0" w:beforeAutospacing="0" w:after="0" w:afterAutospacing="0"/>
        <w:ind w:firstLine="709"/>
        <w:jc w:val="both"/>
        <w:rPr>
          <w:sz w:val="26"/>
          <w:szCs w:val="26"/>
        </w:rPr>
      </w:pPr>
      <w:r w:rsidRPr="00C129BE">
        <w:rPr>
          <w:sz w:val="26"/>
          <w:szCs w:val="26"/>
        </w:rPr>
        <w:t xml:space="preserve">5.3. </w:t>
      </w:r>
      <w:r w:rsidR="002B7711" w:rsidRPr="00C129BE">
        <w:rPr>
          <w:sz w:val="26"/>
          <w:szCs w:val="26"/>
        </w:rPr>
        <w:t>publiskas personas finanšu līdzekļu vai mantas izšķērdēšana</w:t>
      </w:r>
      <w:r w:rsidRPr="00C129BE">
        <w:rPr>
          <w:sz w:val="26"/>
          <w:szCs w:val="26"/>
        </w:rPr>
        <w:t>;</w:t>
      </w:r>
    </w:p>
    <w:p w14:paraId="3CD854F7" w14:textId="6223AF4F" w:rsidR="007B6B63" w:rsidRPr="00C129BE" w:rsidRDefault="007B6B63" w:rsidP="002B7711">
      <w:pPr>
        <w:pStyle w:val="tv213"/>
        <w:spacing w:before="0" w:beforeAutospacing="0" w:after="0" w:afterAutospacing="0"/>
        <w:ind w:firstLine="709"/>
        <w:jc w:val="both"/>
        <w:rPr>
          <w:sz w:val="26"/>
          <w:szCs w:val="26"/>
        </w:rPr>
      </w:pPr>
      <w:r w:rsidRPr="00C129BE">
        <w:rPr>
          <w:sz w:val="26"/>
          <w:szCs w:val="26"/>
        </w:rPr>
        <w:t>5.</w:t>
      </w:r>
      <w:r w:rsidR="002B7711" w:rsidRPr="00C129BE">
        <w:rPr>
          <w:sz w:val="26"/>
          <w:szCs w:val="26"/>
        </w:rPr>
        <w:t>4</w:t>
      </w:r>
      <w:r w:rsidRPr="00C129BE">
        <w:rPr>
          <w:sz w:val="26"/>
          <w:szCs w:val="26"/>
        </w:rPr>
        <w:t>. izvairīšanos no nodokļu samaksas;</w:t>
      </w:r>
    </w:p>
    <w:p w14:paraId="52404BFE" w14:textId="3A80AFE0" w:rsidR="007B6B63" w:rsidRPr="00C129BE" w:rsidRDefault="007B6B63" w:rsidP="002B7711">
      <w:pPr>
        <w:pStyle w:val="tv213"/>
        <w:spacing w:before="0" w:beforeAutospacing="0" w:after="0" w:afterAutospacing="0"/>
        <w:ind w:firstLine="709"/>
        <w:jc w:val="both"/>
        <w:rPr>
          <w:sz w:val="26"/>
          <w:szCs w:val="26"/>
        </w:rPr>
      </w:pPr>
      <w:r w:rsidRPr="00C129BE">
        <w:rPr>
          <w:sz w:val="26"/>
          <w:szCs w:val="26"/>
        </w:rPr>
        <w:t>5.</w:t>
      </w:r>
      <w:r w:rsidR="002B7711" w:rsidRPr="00C129BE">
        <w:rPr>
          <w:sz w:val="26"/>
          <w:szCs w:val="26"/>
        </w:rPr>
        <w:t>5</w:t>
      </w:r>
      <w:r w:rsidRPr="00C129BE">
        <w:rPr>
          <w:sz w:val="26"/>
          <w:szCs w:val="26"/>
        </w:rPr>
        <w:t>. sabiedrības veselības apdraudējum</w:t>
      </w:r>
      <w:r w:rsidR="002B7711" w:rsidRPr="00C129BE">
        <w:rPr>
          <w:sz w:val="26"/>
          <w:szCs w:val="26"/>
        </w:rPr>
        <w:t>s</w:t>
      </w:r>
      <w:r w:rsidRPr="00C129BE">
        <w:rPr>
          <w:sz w:val="26"/>
          <w:szCs w:val="26"/>
        </w:rPr>
        <w:t>;</w:t>
      </w:r>
    </w:p>
    <w:p w14:paraId="07B02BF7" w14:textId="5FA5FA70" w:rsidR="007B6B63" w:rsidRPr="00C129BE" w:rsidRDefault="007B6B63" w:rsidP="002B7711">
      <w:pPr>
        <w:pStyle w:val="tv213"/>
        <w:spacing w:before="0" w:beforeAutospacing="0" w:after="0" w:afterAutospacing="0"/>
        <w:ind w:firstLine="709"/>
        <w:jc w:val="both"/>
        <w:rPr>
          <w:sz w:val="26"/>
          <w:szCs w:val="26"/>
        </w:rPr>
      </w:pPr>
      <w:r w:rsidRPr="00C129BE">
        <w:rPr>
          <w:sz w:val="26"/>
          <w:szCs w:val="26"/>
        </w:rPr>
        <w:t>5.</w:t>
      </w:r>
      <w:r w:rsidR="002B7711" w:rsidRPr="00C129BE">
        <w:rPr>
          <w:sz w:val="26"/>
          <w:szCs w:val="26"/>
        </w:rPr>
        <w:t>6</w:t>
      </w:r>
      <w:r w:rsidRPr="00C129BE">
        <w:rPr>
          <w:sz w:val="26"/>
          <w:szCs w:val="26"/>
        </w:rPr>
        <w:t>. pārtikas drošības apdraudējum</w:t>
      </w:r>
      <w:r w:rsidR="002B7711" w:rsidRPr="00C129BE">
        <w:rPr>
          <w:sz w:val="26"/>
          <w:szCs w:val="26"/>
        </w:rPr>
        <w:t>s</w:t>
      </w:r>
      <w:r w:rsidRPr="00C129BE">
        <w:rPr>
          <w:sz w:val="26"/>
          <w:szCs w:val="26"/>
        </w:rPr>
        <w:t>;</w:t>
      </w:r>
    </w:p>
    <w:p w14:paraId="0C934A4C" w14:textId="03A0730C" w:rsidR="007B6B63" w:rsidRPr="00C129BE" w:rsidRDefault="007B6B63" w:rsidP="002B7711">
      <w:pPr>
        <w:pStyle w:val="tv213"/>
        <w:spacing w:before="0" w:beforeAutospacing="0" w:after="0" w:afterAutospacing="0"/>
        <w:ind w:firstLine="709"/>
        <w:jc w:val="both"/>
        <w:rPr>
          <w:sz w:val="26"/>
          <w:szCs w:val="26"/>
        </w:rPr>
      </w:pPr>
      <w:r w:rsidRPr="00C129BE">
        <w:rPr>
          <w:sz w:val="26"/>
          <w:szCs w:val="26"/>
        </w:rPr>
        <w:t>5.</w:t>
      </w:r>
      <w:r w:rsidR="002B7711" w:rsidRPr="00C129BE">
        <w:rPr>
          <w:sz w:val="26"/>
          <w:szCs w:val="26"/>
        </w:rPr>
        <w:t>7</w:t>
      </w:r>
      <w:r w:rsidRPr="00C129BE">
        <w:rPr>
          <w:sz w:val="26"/>
          <w:szCs w:val="26"/>
        </w:rPr>
        <w:t>. būvniecības drošības apdraudējum</w:t>
      </w:r>
      <w:r w:rsidR="002B7711" w:rsidRPr="00C129BE">
        <w:rPr>
          <w:sz w:val="26"/>
          <w:szCs w:val="26"/>
        </w:rPr>
        <w:t>s</w:t>
      </w:r>
      <w:r w:rsidRPr="00C129BE">
        <w:rPr>
          <w:sz w:val="26"/>
          <w:szCs w:val="26"/>
        </w:rPr>
        <w:t>;</w:t>
      </w:r>
    </w:p>
    <w:p w14:paraId="0995F57E" w14:textId="2A5FBF3E" w:rsidR="007B6B63" w:rsidRPr="00C129BE" w:rsidRDefault="007B6B63" w:rsidP="002B7711">
      <w:pPr>
        <w:pStyle w:val="tv213"/>
        <w:spacing w:before="0" w:beforeAutospacing="0" w:after="0" w:afterAutospacing="0"/>
        <w:ind w:firstLine="709"/>
        <w:jc w:val="both"/>
        <w:rPr>
          <w:sz w:val="26"/>
          <w:szCs w:val="26"/>
        </w:rPr>
      </w:pPr>
      <w:r w:rsidRPr="00C129BE">
        <w:rPr>
          <w:sz w:val="26"/>
          <w:szCs w:val="26"/>
        </w:rPr>
        <w:t>5.</w:t>
      </w:r>
      <w:r w:rsidR="002B7711" w:rsidRPr="00C129BE">
        <w:rPr>
          <w:sz w:val="26"/>
          <w:szCs w:val="26"/>
        </w:rPr>
        <w:t>8</w:t>
      </w:r>
      <w:r w:rsidRPr="00C129BE">
        <w:rPr>
          <w:sz w:val="26"/>
          <w:szCs w:val="26"/>
        </w:rPr>
        <w:t xml:space="preserve">. </w:t>
      </w:r>
      <w:r w:rsidR="002B7711" w:rsidRPr="00C129BE">
        <w:rPr>
          <w:sz w:val="26"/>
          <w:szCs w:val="26"/>
        </w:rPr>
        <w:t>vides drošības apdraudējums, tostarp rīcība, kas ietekmē klimata pārmaiņas</w:t>
      </w:r>
      <w:r w:rsidRPr="00C129BE">
        <w:rPr>
          <w:sz w:val="26"/>
          <w:szCs w:val="26"/>
        </w:rPr>
        <w:t>;</w:t>
      </w:r>
    </w:p>
    <w:p w14:paraId="58F798DF" w14:textId="2B9E9482" w:rsidR="007B6B63" w:rsidRPr="00C129BE" w:rsidRDefault="007B6B63" w:rsidP="002B7711">
      <w:pPr>
        <w:pStyle w:val="tv213"/>
        <w:spacing w:before="0" w:beforeAutospacing="0" w:after="0" w:afterAutospacing="0"/>
        <w:ind w:firstLine="709"/>
        <w:jc w:val="both"/>
        <w:rPr>
          <w:sz w:val="26"/>
          <w:szCs w:val="26"/>
        </w:rPr>
      </w:pPr>
      <w:r w:rsidRPr="00C129BE">
        <w:rPr>
          <w:sz w:val="26"/>
          <w:szCs w:val="26"/>
        </w:rPr>
        <w:t>5.</w:t>
      </w:r>
      <w:r w:rsidR="002B7711" w:rsidRPr="00C129BE">
        <w:rPr>
          <w:sz w:val="26"/>
          <w:szCs w:val="26"/>
        </w:rPr>
        <w:t>9</w:t>
      </w:r>
      <w:r w:rsidRPr="00C129BE">
        <w:rPr>
          <w:sz w:val="26"/>
          <w:szCs w:val="26"/>
        </w:rPr>
        <w:t xml:space="preserve">. </w:t>
      </w:r>
      <w:r w:rsidR="002B7711" w:rsidRPr="00C129BE">
        <w:rPr>
          <w:sz w:val="26"/>
          <w:szCs w:val="26"/>
        </w:rPr>
        <w:t>pretradiācijas aizsardzība un kodoldrošība</w:t>
      </w:r>
      <w:r w:rsidRPr="00C129BE">
        <w:rPr>
          <w:sz w:val="26"/>
          <w:szCs w:val="26"/>
        </w:rPr>
        <w:t>;</w:t>
      </w:r>
    </w:p>
    <w:p w14:paraId="2C4793BC" w14:textId="7D22EE90" w:rsidR="002B7711" w:rsidRPr="00C129BE" w:rsidRDefault="002B7711" w:rsidP="002B7711">
      <w:pPr>
        <w:pStyle w:val="tv213"/>
        <w:spacing w:before="0" w:beforeAutospacing="0" w:after="0" w:afterAutospacing="0"/>
        <w:ind w:firstLine="709"/>
        <w:jc w:val="both"/>
        <w:rPr>
          <w:sz w:val="26"/>
          <w:szCs w:val="26"/>
        </w:rPr>
      </w:pPr>
      <w:r w:rsidRPr="00C129BE">
        <w:rPr>
          <w:sz w:val="26"/>
          <w:szCs w:val="26"/>
        </w:rPr>
        <w:t>5.10. darba drošības apdraudējums;</w:t>
      </w:r>
    </w:p>
    <w:p w14:paraId="2DB08266" w14:textId="266C4F86" w:rsidR="007B6B63" w:rsidRPr="002B7711" w:rsidRDefault="007B6B63" w:rsidP="002B7711">
      <w:pPr>
        <w:pStyle w:val="tv213"/>
        <w:spacing w:before="0" w:beforeAutospacing="0" w:after="0" w:afterAutospacing="0"/>
        <w:ind w:firstLine="709"/>
        <w:jc w:val="both"/>
        <w:rPr>
          <w:sz w:val="26"/>
          <w:szCs w:val="26"/>
        </w:rPr>
      </w:pPr>
      <w:r w:rsidRPr="002B7711">
        <w:rPr>
          <w:sz w:val="26"/>
          <w:szCs w:val="26"/>
        </w:rPr>
        <w:t>5.1</w:t>
      </w:r>
      <w:r w:rsidR="002B7711" w:rsidRPr="002B7711">
        <w:rPr>
          <w:sz w:val="26"/>
          <w:szCs w:val="26"/>
        </w:rPr>
        <w:t>1</w:t>
      </w:r>
      <w:r w:rsidRPr="002B7711">
        <w:rPr>
          <w:sz w:val="26"/>
          <w:szCs w:val="26"/>
        </w:rPr>
        <w:t>. sabiedriskās kārtības apdraudējum</w:t>
      </w:r>
      <w:r w:rsidR="002B7711" w:rsidRPr="002B7711">
        <w:rPr>
          <w:sz w:val="26"/>
          <w:szCs w:val="26"/>
        </w:rPr>
        <w:t>s</w:t>
      </w:r>
      <w:r w:rsidRPr="002B7711">
        <w:rPr>
          <w:sz w:val="26"/>
          <w:szCs w:val="26"/>
        </w:rPr>
        <w:t>;</w:t>
      </w:r>
    </w:p>
    <w:p w14:paraId="69D623F4" w14:textId="697257E3" w:rsidR="002B7711" w:rsidRPr="002B7711" w:rsidRDefault="007B6B63" w:rsidP="002B7711">
      <w:pPr>
        <w:pStyle w:val="tv213"/>
        <w:spacing w:before="0" w:beforeAutospacing="0" w:after="0" w:afterAutospacing="0"/>
        <w:ind w:firstLine="709"/>
        <w:jc w:val="both"/>
        <w:rPr>
          <w:sz w:val="26"/>
          <w:szCs w:val="26"/>
        </w:rPr>
      </w:pPr>
      <w:r w:rsidRPr="002B7711">
        <w:rPr>
          <w:sz w:val="26"/>
          <w:szCs w:val="26"/>
        </w:rPr>
        <w:t>5.1</w:t>
      </w:r>
      <w:r w:rsidR="002B7711" w:rsidRPr="002B7711">
        <w:rPr>
          <w:sz w:val="26"/>
          <w:szCs w:val="26"/>
        </w:rPr>
        <w:t>2</w:t>
      </w:r>
      <w:r w:rsidRPr="002B7711">
        <w:rPr>
          <w:sz w:val="26"/>
          <w:szCs w:val="26"/>
        </w:rPr>
        <w:t>. cilvēktiesību pārkāpum</w:t>
      </w:r>
      <w:r w:rsidR="002B7711" w:rsidRPr="002B7711">
        <w:rPr>
          <w:sz w:val="26"/>
          <w:szCs w:val="26"/>
        </w:rPr>
        <w:t>i</w:t>
      </w:r>
      <w:r w:rsidRPr="002B7711">
        <w:rPr>
          <w:sz w:val="26"/>
          <w:szCs w:val="26"/>
        </w:rPr>
        <w:t>;</w:t>
      </w:r>
    </w:p>
    <w:p w14:paraId="55D60DDE" w14:textId="77777777" w:rsidR="002B7711" w:rsidRPr="002B7711" w:rsidRDefault="002B7711" w:rsidP="002B7711">
      <w:pPr>
        <w:pStyle w:val="tv213"/>
        <w:spacing w:before="0" w:beforeAutospacing="0" w:after="0" w:afterAutospacing="0"/>
        <w:ind w:firstLine="709"/>
        <w:jc w:val="both"/>
        <w:rPr>
          <w:sz w:val="26"/>
          <w:szCs w:val="26"/>
        </w:rPr>
      </w:pPr>
      <w:r w:rsidRPr="002B7711">
        <w:rPr>
          <w:sz w:val="26"/>
          <w:szCs w:val="26"/>
        </w:rPr>
        <w:t>5.13. pārkāpumi publisko iepirkumu un publiskās un privātās partnerības jomā;</w:t>
      </w:r>
    </w:p>
    <w:p w14:paraId="61D0936C" w14:textId="77777777" w:rsidR="002B7711" w:rsidRPr="002B7711" w:rsidRDefault="002B7711" w:rsidP="002B7711">
      <w:pPr>
        <w:pStyle w:val="tv213"/>
        <w:spacing w:before="0" w:beforeAutospacing="0" w:after="0" w:afterAutospacing="0"/>
        <w:ind w:left="1276" w:hanging="567"/>
        <w:jc w:val="both"/>
        <w:rPr>
          <w:sz w:val="26"/>
          <w:szCs w:val="26"/>
        </w:rPr>
      </w:pPr>
      <w:r w:rsidRPr="002B7711">
        <w:rPr>
          <w:sz w:val="26"/>
          <w:szCs w:val="26"/>
        </w:rPr>
        <w:t>5.14. pārkāpumi finanšu un kapitāla tirgus sektorā, tostarp krāpšana un cita nelikumīga rīcība, kas apdraud Eiropas Savienības finanšu intereses;</w:t>
      </w:r>
    </w:p>
    <w:p w14:paraId="6E5B9EAA" w14:textId="77777777" w:rsidR="002B7711" w:rsidRPr="002B7711" w:rsidRDefault="002B7711" w:rsidP="002B7711">
      <w:pPr>
        <w:pStyle w:val="tv213"/>
        <w:spacing w:before="0" w:beforeAutospacing="0" w:after="0" w:afterAutospacing="0"/>
        <w:ind w:left="1276" w:hanging="567"/>
        <w:jc w:val="both"/>
        <w:rPr>
          <w:sz w:val="26"/>
          <w:szCs w:val="26"/>
        </w:rPr>
      </w:pPr>
      <w:r w:rsidRPr="002B7711">
        <w:rPr>
          <w:sz w:val="26"/>
          <w:szCs w:val="26"/>
        </w:rPr>
        <w:t>5.15. nelikumīgi iegūtu līdzekļu legalizēšana un terorisma un proliferācijas finansēšanas novēršana;</w:t>
      </w:r>
    </w:p>
    <w:p w14:paraId="3B56818B" w14:textId="77777777" w:rsidR="002B7711" w:rsidRPr="002B7711" w:rsidRDefault="002B7711" w:rsidP="002B7711">
      <w:pPr>
        <w:pStyle w:val="tv213"/>
        <w:spacing w:before="0" w:beforeAutospacing="0" w:after="0" w:afterAutospacing="0"/>
        <w:ind w:left="1276" w:hanging="567"/>
        <w:jc w:val="both"/>
        <w:rPr>
          <w:sz w:val="26"/>
          <w:szCs w:val="26"/>
        </w:rPr>
      </w:pPr>
      <w:r w:rsidRPr="002B7711">
        <w:rPr>
          <w:sz w:val="26"/>
          <w:szCs w:val="26"/>
        </w:rPr>
        <w:t>5.16.  konkurences tiesību un komercdarbības atbalsta noteikumu pārkāpumi;</w:t>
      </w:r>
    </w:p>
    <w:p w14:paraId="30194BE7" w14:textId="77777777" w:rsidR="002B7711" w:rsidRPr="002B7711" w:rsidRDefault="002B7711" w:rsidP="002B7711">
      <w:pPr>
        <w:pStyle w:val="tv213"/>
        <w:spacing w:before="0" w:beforeAutospacing="0" w:after="0" w:afterAutospacing="0"/>
        <w:ind w:left="1276" w:hanging="567"/>
        <w:jc w:val="both"/>
        <w:rPr>
          <w:sz w:val="26"/>
          <w:szCs w:val="26"/>
        </w:rPr>
      </w:pPr>
      <w:r w:rsidRPr="002B7711">
        <w:rPr>
          <w:sz w:val="26"/>
          <w:szCs w:val="26"/>
        </w:rPr>
        <w:t>5.17. pārkāpumi preču un pakalpojumu sniegšanas jomā, tostarp saistībā ar drošību un atbilstību;</w:t>
      </w:r>
    </w:p>
    <w:p w14:paraId="5116802C" w14:textId="77777777" w:rsidR="002B7711" w:rsidRPr="002B7711" w:rsidRDefault="002B7711" w:rsidP="002B7711">
      <w:pPr>
        <w:pStyle w:val="tv213"/>
        <w:spacing w:before="0" w:beforeAutospacing="0" w:after="0" w:afterAutospacing="0"/>
        <w:ind w:left="1276" w:hanging="567"/>
        <w:jc w:val="both"/>
        <w:rPr>
          <w:sz w:val="26"/>
          <w:szCs w:val="26"/>
        </w:rPr>
      </w:pPr>
      <w:r w:rsidRPr="002B7711">
        <w:rPr>
          <w:sz w:val="26"/>
          <w:szCs w:val="26"/>
        </w:rPr>
        <w:t>5.18. pārkāpumi transporta drošībā;</w:t>
      </w:r>
    </w:p>
    <w:p w14:paraId="4954BD91" w14:textId="77777777" w:rsidR="002B7711" w:rsidRPr="002B7711" w:rsidRDefault="002B7711" w:rsidP="002B7711">
      <w:pPr>
        <w:pStyle w:val="tv213"/>
        <w:spacing w:before="0" w:beforeAutospacing="0" w:after="0" w:afterAutospacing="0"/>
        <w:ind w:left="1276" w:hanging="567"/>
        <w:jc w:val="both"/>
        <w:rPr>
          <w:sz w:val="26"/>
          <w:szCs w:val="26"/>
        </w:rPr>
      </w:pPr>
      <w:r w:rsidRPr="002B7711">
        <w:rPr>
          <w:sz w:val="26"/>
          <w:szCs w:val="26"/>
        </w:rPr>
        <w:t>5.19. pārkāpumi saistībā ar iekšējo tirgu;</w:t>
      </w:r>
    </w:p>
    <w:p w14:paraId="2040CB64" w14:textId="77777777" w:rsidR="002B7711" w:rsidRPr="002B7711" w:rsidRDefault="002B7711" w:rsidP="002B7711">
      <w:pPr>
        <w:pStyle w:val="tv213"/>
        <w:spacing w:before="0" w:beforeAutospacing="0" w:after="0" w:afterAutospacing="0"/>
        <w:ind w:left="1276" w:hanging="567"/>
        <w:jc w:val="both"/>
        <w:rPr>
          <w:sz w:val="26"/>
          <w:szCs w:val="26"/>
        </w:rPr>
      </w:pPr>
      <w:r w:rsidRPr="002B7711">
        <w:rPr>
          <w:sz w:val="26"/>
          <w:szCs w:val="26"/>
        </w:rPr>
        <w:t>5.20. pārkāpumi dzīvnieku labturības jomā;</w:t>
      </w:r>
    </w:p>
    <w:p w14:paraId="08FFF4B3" w14:textId="77777777" w:rsidR="002B7711" w:rsidRPr="002B7711" w:rsidRDefault="002B7711" w:rsidP="002B7711">
      <w:pPr>
        <w:pStyle w:val="tv213"/>
        <w:spacing w:before="0" w:beforeAutospacing="0" w:after="0" w:afterAutospacing="0"/>
        <w:ind w:left="1276" w:hanging="567"/>
        <w:jc w:val="both"/>
        <w:rPr>
          <w:sz w:val="26"/>
          <w:szCs w:val="26"/>
        </w:rPr>
      </w:pPr>
      <w:r w:rsidRPr="002B7711">
        <w:rPr>
          <w:sz w:val="26"/>
          <w:szCs w:val="26"/>
        </w:rPr>
        <w:t>5.21. patērētāju tiesību aizsardzība;</w:t>
      </w:r>
    </w:p>
    <w:p w14:paraId="157DC8A3" w14:textId="7CE1617E" w:rsidR="002B7711" w:rsidRPr="002B7711" w:rsidRDefault="002B7711" w:rsidP="002B7711">
      <w:pPr>
        <w:pStyle w:val="tv213"/>
        <w:spacing w:before="0" w:beforeAutospacing="0" w:after="0" w:afterAutospacing="0"/>
        <w:ind w:left="1276" w:hanging="567"/>
        <w:jc w:val="both"/>
        <w:rPr>
          <w:sz w:val="26"/>
          <w:szCs w:val="26"/>
        </w:rPr>
      </w:pPr>
      <w:r w:rsidRPr="002B7711">
        <w:rPr>
          <w:sz w:val="26"/>
          <w:szCs w:val="26"/>
        </w:rPr>
        <w:t>5.22. privātās dzīves un personas datu aizsardzība un tīkla un informācijas sistēmu drošība.</w:t>
      </w:r>
    </w:p>
    <w:p w14:paraId="692AF9E6" w14:textId="1586D030" w:rsidR="007B6B63" w:rsidRPr="009E0A05" w:rsidRDefault="007B6B63" w:rsidP="002B7711">
      <w:pPr>
        <w:pStyle w:val="tv213"/>
        <w:spacing w:before="0" w:beforeAutospacing="0" w:after="0" w:afterAutospacing="0"/>
        <w:ind w:firstLine="709"/>
        <w:jc w:val="both"/>
        <w:rPr>
          <w:sz w:val="26"/>
          <w:szCs w:val="26"/>
        </w:rPr>
      </w:pPr>
      <w:r w:rsidRPr="002B7711">
        <w:rPr>
          <w:sz w:val="26"/>
          <w:szCs w:val="26"/>
        </w:rPr>
        <w:lastRenderedPageBreak/>
        <w:t>6. Ja Trauksmes cēlējs uzskata, ka, ziņojot darbavietā, var sevi apdraudēt, vai cita iemesla dēļ iekšēji ziņot nav efektīvi, viņš var uzreiz vērsties valsts</w:t>
      </w:r>
      <w:r w:rsidRPr="009E0A05">
        <w:rPr>
          <w:sz w:val="26"/>
          <w:szCs w:val="26"/>
        </w:rPr>
        <w:t xml:space="preserve"> institūcijā, kurai ir kompetence reaģēt uz attiecīgo pārkāpumu.</w:t>
      </w:r>
    </w:p>
    <w:p w14:paraId="30C1E4F7" w14:textId="77777777" w:rsidR="007B6B63" w:rsidRPr="009E0A05" w:rsidRDefault="007B6B63" w:rsidP="007B6B63">
      <w:pPr>
        <w:shd w:val="clear" w:color="auto" w:fill="FFFFFF"/>
        <w:ind w:right="-108"/>
        <w:jc w:val="center"/>
        <w:rPr>
          <w:b/>
          <w:spacing w:val="2"/>
          <w:sz w:val="26"/>
          <w:szCs w:val="26"/>
        </w:rPr>
      </w:pPr>
    </w:p>
    <w:p w14:paraId="6C05A690" w14:textId="77777777" w:rsidR="007B6B63" w:rsidRPr="009E0A05" w:rsidRDefault="007B6B63" w:rsidP="007B6B63">
      <w:pPr>
        <w:shd w:val="clear" w:color="auto" w:fill="FFFFFF"/>
        <w:ind w:right="-108"/>
        <w:jc w:val="center"/>
        <w:rPr>
          <w:b/>
          <w:spacing w:val="2"/>
          <w:sz w:val="26"/>
          <w:szCs w:val="26"/>
        </w:rPr>
      </w:pPr>
      <w:bookmarkStart w:id="4" w:name="_Hlk6223703"/>
      <w:r w:rsidRPr="009E0A05">
        <w:rPr>
          <w:b/>
          <w:spacing w:val="2"/>
          <w:sz w:val="26"/>
          <w:szCs w:val="26"/>
        </w:rPr>
        <w:t>IV. Par iekšējo trauksmes celšanu nav atzīstama</w:t>
      </w:r>
      <w:bookmarkEnd w:id="4"/>
    </w:p>
    <w:p w14:paraId="489739D0" w14:textId="0269AC3B" w:rsidR="00A04012" w:rsidRPr="00A04012" w:rsidRDefault="007B6B63" w:rsidP="00A04012">
      <w:pPr>
        <w:autoSpaceDE w:val="0"/>
        <w:autoSpaceDN w:val="0"/>
        <w:adjustRightInd w:val="0"/>
        <w:ind w:firstLine="709"/>
        <w:jc w:val="both"/>
        <w:rPr>
          <w:sz w:val="26"/>
          <w:szCs w:val="26"/>
        </w:rPr>
      </w:pPr>
      <w:r w:rsidRPr="009E0A05">
        <w:rPr>
          <w:spacing w:val="2"/>
          <w:sz w:val="26"/>
          <w:szCs w:val="26"/>
        </w:rPr>
        <w:t xml:space="preserve">7. </w:t>
      </w:r>
      <w:r w:rsidR="00A04012">
        <w:rPr>
          <w:sz w:val="26"/>
          <w:szCs w:val="26"/>
        </w:rPr>
        <w:t>A</w:t>
      </w:r>
      <w:r w:rsidR="00A04012" w:rsidRPr="00A04012">
        <w:rPr>
          <w:sz w:val="26"/>
          <w:szCs w:val="26"/>
        </w:rPr>
        <w:t>pzināti nepatiesu ziņu sniegšana</w:t>
      </w:r>
      <w:r w:rsidR="00B43893">
        <w:rPr>
          <w:sz w:val="26"/>
          <w:szCs w:val="26"/>
        </w:rPr>
        <w:t>.</w:t>
      </w:r>
    </w:p>
    <w:p w14:paraId="6C91AC76" w14:textId="627B5E6B" w:rsidR="00A04012" w:rsidRPr="00A04012" w:rsidRDefault="00A04012" w:rsidP="00A04012">
      <w:pPr>
        <w:autoSpaceDE w:val="0"/>
        <w:autoSpaceDN w:val="0"/>
        <w:adjustRightInd w:val="0"/>
        <w:ind w:firstLine="709"/>
        <w:jc w:val="both"/>
        <w:rPr>
          <w:sz w:val="26"/>
          <w:szCs w:val="26"/>
        </w:rPr>
      </w:pPr>
      <w:r>
        <w:rPr>
          <w:sz w:val="26"/>
          <w:szCs w:val="26"/>
        </w:rPr>
        <w:t>8.</w:t>
      </w:r>
      <w:r w:rsidRPr="00A04012">
        <w:rPr>
          <w:sz w:val="26"/>
          <w:szCs w:val="26"/>
        </w:rPr>
        <w:t xml:space="preserve"> </w:t>
      </w:r>
      <w:r>
        <w:rPr>
          <w:sz w:val="26"/>
          <w:szCs w:val="26"/>
        </w:rPr>
        <w:t>V</w:t>
      </w:r>
      <w:r w:rsidRPr="00A04012">
        <w:rPr>
          <w:sz w:val="26"/>
          <w:szCs w:val="26"/>
        </w:rPr>
        <w:t>alsts noslēpumu saturošas informācijas izpaušana</w:t>
      </w:r>
      <w:r w:rsidR="00B43893">
        <w:rPr>
          <w:sz w:val="26"/>
          <w:szCs w:val="26"/>
        </w:rPr>
        <w:t>.</w:t>
      </w:r>
    </w:p>
    <w:p w14:paraId="2B922B25" w14:textId="4B82B11A" w:rsidR="00A04012" w:rsidRPr="00A04012" w:rsidRDefault="00A04012" w:rsidP="00A04012">
      <w:pPr>
        <w:autoSpaceDE w:val="0"/>
        <w:autoSpaceDN w:val="0"/>
        <w:adjustRightInd w:val="0"/>
        <w:ind w:firstLine="709"/>
        <w:jc w:val="both"/>
        <w:rPr>
          <w:sz w:val="26"/>
          <w:szCs w:val="26"/>
        </w:rPr>
      </w:pPr>
      <w:r>
        <w:rPr>
          <w:sz w:val="26"/>
          <w:szCs w:val="26"/>
        </w:rPr>
        <w:t xml:space="preserve">9. </w:t>
      </w:r>
      <w:r w:rsidR="002B12F4">
        <w:rPr>
          <w:sz w:val="26"/>
          <w:szCs w:val="26"/>
        </w:rPr>
        <w:t>Z</w:t>
      </w:r>
      <w:r w:rsidRPr="00A04012">
        <w:rPr>
          <w:sz w:val="26"/>
          <w:szCs w:val="26"/>
        </w:rPr>
        <w:t>iņošana tikai par personīgu interešu aizskārumu</w:t>
      </w:r>
      <w:r w:rsidR="00B43893">
        <w:rPr>
          <w:sz w:val="26"/>
          <w:szCs w:val="26"/>
        </w:rPr>
        <w:t>.</w:t>
      </w:r>
    </w:p>
    <w:p w14:paraId="218E0315" w14:textId="4304B05B" w:rsidR="00A04012" w:rsidRPr="00A04012" w:rsidRDefault="00A04012" w:rsidP="00A04012">
      <w:pPr>
        <w:autoSpaceDE w:val="0"/>
        <w:autoSpaceDN w:val="0"/>
        <w:adjustRightInd w:val="0"/>
        <w:ind w:firstLine="709"/>
        <w:jc w:val="both"/>
        <w:rPr>
          <w:sz w:val="26"/>
          <w:szCs w:val="26"/>
        </w:rPr>
      </w:pPr>
      <w:r>
        <w:rPr>
          <w:sz w:val="26"/>
          <w:szCs w:val="26"/>
        </w:rPr>
        <w:t>10.</w:t>
      </w:r>
      <w:r w:rsidRPr="00A04012">
        <w:rPr>
          <w:sz w:val="26"/>
          <w:szCs w:val="26"/>
        </w:rPr>
        <w:t xml:space="preserve"> </w:t>
      </w:r>
      <w:r w:rsidR="002B12F4">
        <w:rPr>
          <w:sz w:val="26"/>
          <w:szCs w:val="26"/>
        </w:rPr>
        <w:t>Z</w:t>
      </w:r>
      <w:r w:rsidRPr="00A04012">
        <w:rPr>
          <w:sz w:val="26"/>
          <w:szCs w:val="26"/>
        </w:rPr>
        <w:t>vērināta advokāta un klienta, ārsta un pacienta saziņas konfidencialitātes pārkāpšana</w:t>
      </w:r>
      <w:r w:rsidR="00B43893">
        <w:rPr>
          <w:sz w:val="26"/>
          <w:szCs w:val="26"/>
        </w:rPr>
        <w:t>.</w:t>
      </w:r>
    </w:p>
    <w:p w14:paraId="601911E5" w14:textId="43EEE698" w:rsidR="00A04012" w:rsidRPr="00A04012" w:rsidRDefault="00A04012" w:rsidP="00A04012">
      <w:pPr>
        <w:autoSpaceDE w:val="0"/>
        <w:autoSpaceDN w:val="0"/>
        <w:adjustRightInd w:val="0"/>
        <w:ind w:firstLine="709"/>
        <w:jc w:val="both"/>
        <w:rPr>
          <w:sz w:val="26"/>
          <w:szCs w:val="26"/>
        </w:rPr>
      </w:pPr>
      <w:r>
        <w:rPr>
          <w:sz w:val="26"/>
          <w:szCs w:val="26"/>
        </w:rPr>
        <w:t xml:space="preserve">11. </w:t>
      </w:r>
      <w:r w:rsidR="002B12F4">
        <w:rPr>
          <w:sz w:val="26"/>
          <w:szCs w:val="26"/>
        </w:rPr>
        <w:t>T</w:t>
      </w:r>
      <w:r w:rsidRPr="00A04012">
        <w:rPr>
          <w:sz w:val="26"/>
          <w:szCs w:val="26"/>
        </w:rPr>
        <w:t>iesnešu apspriedes noslēpuma un neizpaužamu, slēgtajās tiesas sēdēs iegūtu ziņu izpaušana</w:t>
      </w:r>
      <w:r w:rsidR="00B43893">
        <w:rPr>
          <w:sz w:val="26"/>
          <w:szCs w:val="26"/>
        </w:rPr>
        <w:t>.</w:t>
      </w:r>
    </w:p>
    <w:p w14:paraId="3CD07328" w14:textId="0F9237C8" w:rsidR="00A04012" w:rsidRPr="00A04012" w:rsidRDefault="00A04012" w:rsidP="00A04012">
      <w:pPr>
        <w:autoSpaceDE w:val="0"/>
        <w:autoSpaceDN w:val="0"/>
        <w:adjustRightInd w:val="0"/>
        <w:ind w:firstLine="709"/>
        <w:jc w:val="both"/>
        <w:rPr>
          <w:sz w:val="26"/>
          <w:szCs w:val="26"/>
        </w:rPr>
      </w:pPr>
      <w:r>
        <w:rPr>
          <w:sz w:val="26"/>
          <w:szCs w:val="26"/>
        </w:rPr>
        <w:t>12.</w:t>
      </w:r>
      <w:r w:rsidRPr="00A04012">
        <w:rPr>
          <w:sz w:val="26"/>
          <w:szCs w:val="26"/>
        </w:rPr>
        <w:t xml:space="preserve"> </w:t>
      </w:r>
      <w:r w:rsidR="002B12F4">
        <w:rPr>
          <w:sz w:val="26"/>
          <w:szCs w:val="26"/>
        </w:rPr>
        <w:t>I</w:t>
      </w:r>
      <w:r w:rsidRPr="00A04012">
        <w:rPr>
          <w:sz w:val="26"/>
          <w:szCs w:val="26"/>
        </w:rPr>
        <w:t>nformācijas izpaušana par speciālo izmeklēšanas darbību veikšanu, kā arī tās rezultātā iegūtu ziņu izpaušana</w:t>
      </w:r>
      <w:r w:rsidR="00B43893">
        <w:rPr>
          <w:sz w:val="26"/>
          <w:szCs w:val="26"/>
        </w:rPr>
        <w:t>.</w:t>
      </w:r>
    </w:p>
    <w:p w14:paraId="23DE8DC4" w14:textId="39C1EE83" w:rsidR="00A04012" w:rsidRPr="00A04012" w:rsidRDefault="002B12F4" w:rsidP="00A04012">
      <w:pPr>
        <w:autoSpaceDE w:val="0"/>
        <w:autoSpaceDN w:val="0"/>
        <w:adjustRightInd w:val="0"/>
        <w:ind w:firstLine="709"/>
        <w:jc w:val="both"/>
        <w:rPr>
          <w:sz w:val="26"/>
          <w:szCs w:val="26"/>
        </w:rPr>
      </w:pPr>
      <w:r>
        <w:rPr>
          <w:sz w:val="26"/>
          <w:szCs w:val="26"/>
        </w:rPr>
        <w:t>13. I</w:t>
      </w:r>
      <w:r w:rsidR="00A04012" w:rsidRPr="00A04012">
        <w:rPr>
          <w:sz w:val="26"/>
          <w:szCs w:val="26"/>
        </w:rPr>
        <w:t>nformācijas izpaušana par konsultēšanos ar darbinieku pārstāvjiem vai arodbiedrībām, kā arī darba koplīguma pusēm, ciktāl tiek skarta darba koplīguma noslēgšanai vai grozīšanai nepieciešamā informācija.</w:t>
      </w:r>
    </w:p>
    <w:p w14:paraId="177CB748" w14:textId="2BF14F94" w:rsidR="007B6B63" w:rsidRPr="009E0A05" w:rsidRDefault="007B6B63" w:rsidP="00A04012">
      <w:pPr>
        <w:autoSpaceDE w:val="0"/>
        <w:autoSpaceDN w:val="0"/>
        <w:adjustRightInd w:val="0"/>
        <w:ind w:firstLine="709"/>
        <w:jc w:val="both"/>
        <w:rPr>
          <w:spacing w:val="2"/>
          <w:sz w:val="26"/>
          <w:szCs w:val="26"/>
        </w:rPr>
      </w:pPr>
    </w:p>
    <w:p w14:paraId="268FF70F" w14:textId="77777777" w:rsidR="007B6B63" w:rsidRPr="009E0A05" w:rsidRDefault="007B6B63" w:rsidP="007B6B63">
      <w:pPr>
        <w:shd w:val="clear" w:color="auto" w:fill="FFFFFF"/>
        <w:ind w:right="-108"/>
        <w:jc w:val="center"/>
        <w:rPr>
          <w:b/>
          <w:spacing w:val="2"/>
          <w:sz w:val="26"/>
          <w:szCs w:val="26"/>
        </w:rPr>
      </w:pPr>
      <w:bookmarkStart w:id="5" w:name="_Hlk6220497"/>
      <w:r w:rsidRPr="009E0A05">
        <w:rPr>
          <w:b/>
          <w:spacing w:val="2"/>
          <w:sz w:val="26"/>
          <w:szCs w:val="26"/>
        </w:rPr>
        <w:t>V. Iekšējā trauksmes cēlēja ziņojuma iesniegšana</w:t>
      </w:r>
    </w:p>
    <w:bookmarkEnd w:id="5"/>
    <w:p w14:paraId="7C05D33C" w14:textId="621BB792" w:rsidR="007B6B63" w:rsidRPr="009E0A05" w:rsidRDefault="007B6B63" w:rsidP="00974E19">
      <w:pPr>
        <w:autoSpaceDE w:val="0"/>
        <w:autoSpaceDN w:val="0"/>
        <w:adjustRightInd w:val="0"/>
        <w:ind w:firstLine="709"/>
        <w:rPr>
          <w:sz w:val="26"/>
          <w:szCs w:val="26"/>
        </w:rPr>
      </w:pPr>
      <w:r w:rsidRPr="009E0A05">
        <w:rPr>
          <w:sz w:val="26"/>
          <w:szCs w:val="26"/>
        </w:rPr>
        <w:t>1</w:t>
      </w:r>
      <w:r w:rsidR="00B43893">
        <w:rPr>
          <w:sz w:val="26"/>
          <w:szCs w:val="26"/>
        </w:rPr>
        <w:t>4</w:t>
      </w:r>
      <w:r w:rsidRPr="009E0A05">
        <w:rPr>
          <w:sz w:val="26"/>
          <w:szCs w:val="26"/>
        </w:rPr>
        <w:t>. Trauksmes cēlējs ziņojumu var noformēt, aizpildot trauksmes cēlēja ziņojuma veidlapu (</w:t>
      </w:r>
      <w:r w:rsidRPr="00974E19">
        <w:rPr>
          <w:sz w:val="26"/>
          <w:szCs w:val="26"/>
        </w:rPr>
        <w:t xml:space="preserve">pieejama pie </w:t>
      </w:r>
      <w:r w:rsidR="00974E19" w:rsidRPr="00513ED9">
        <w:rPr>
          <w:spacing w:val="2"/>
          <w:sz w:val="26"/>
          <w:szCs w:val="26"/>
        </w:rPr>
        <w:t xml:space="preserve">Sabiedrības lietviedības sekretāri, personāldaļas speciālista </w:t>
      </w:r>
      <w:r w:rsidRPr="009E0A05">
        <w:rPr>
          <w:sz w:val="26"/>
          <w:szCs w:val="26"/>
        </w:rPr>
        <w:t>) vai brīvā formā sastādot dokumentu (jāatbilst Iesniegumu likuma 3.pantā noteiktajām prasībām) un norādot, ka tas ir trauksmes cēlēja ziņojums.</w:t>
      </w:r>
      <w:r w:rsidR="004A1159" w:rsidRPr="004A1159">
        <w:t xml:space="preserve"> </w:t>
      </w:r>
      <w:r w:rsidR="004A1159" w:rsidRPr="004A1159">
        <w:rPr>
          <w:sz w:val="26"/>
          <w:szCs w:val="26"/>
        </w:rPr>
        <w:t xml:space="preserve">Trauksmes cēlēja ziņojumu var iesniegt </w:t>
      </w:r>
      <w:r w:rsidR="004A1159">
        <w:rPr>
          <w:sz w:val="26"/>
          <w:szCs w:val="26"/>
        </w:rPr>
        <w:t xml:space="preserve">arī </w:t>
      </w:r>
      <w:r w:rsidR="004A1159" w:rsidRPr="004A1159">
        <w:rPr>
          <w:sz w:val="26"/>
          <w:szCs w:val="26"/>
        </w:rPr>
        <w:t>elektroniski bez droša elektroniskā paraksta valsts pārvaldes pakalpojumu portālā www.latvija.lv vai tīmekļvietnē www.trauksmescelejs.lv, ja ziņojumu iesniedz un personas identitāti pārbauda, izmantojot tiešsaistes formas, kuras pieejamas portālā un tīmekļvietnē.</w:t>
      </w:r>
    </w:p>
    <w:p w14:paraId="0685AE5E" w14:textId="6AAE6CF9" w:rsidR="007B6B63" w:rsidRPr="009E0A05" w:rsidRDefault="007B6B63" w:rsidP="007B6B63">
      <w:pPr>
        <w:autoSpaceDE w:val="0"/>
        <w:autoSpaceDN w:val="0"/>
        <w:adjustRightInd w:val="0"/>
        <w:ind w:firstLine="709"/>
        <w:jc w:val="both"/>
        <w:rPr>
          <w:sz w:val="26"/>
          <w:szCs w:val="26"/>
        </w:rPr>
      </w:pPr>
      <w:r w:rsidRPr="009E0A05">
        <w:rPr>
          <w:sz w:val="26"/>
          <w:szCs w:val="26"/>
        </w:rPr>
        <w:t>1</w:t>
      </w:r>
      <w:r w:rsidR="00135A91">
        <w:rPr>
          <w:sz w:val="26"/>
          <w:szCs w:val="26"/>
        </w:rPr>
        <w:t>5</w:t>
      </w:r>
      <w:r w:rsidRPr="009E0A05">
        <w:rPr>
          <w:sz w:val="26"/>
          <w:szCs w:val="26"/>
        </w:rPr>
        <w:t xml:space="preserve">. Trauksmes cēlējs ziņojumu var iesniegt </w:t>
      </w:r>
      <w:r w:rsidR="00974E19" w:rsidRPr="00974E19">
        <w:rPr>
          <w:spacing w:val="2"/>
          <w:sz w:val="26"/>
          <w:szCs w:val="26"/>
        </w:rPr>
        <w:t>Sabiedrības</w:t>
      </w:r>
      <w:r w:rsidRPr="00974E19">
        <w:rPr>
          <w:sz w:val="26"/>
          <w:szCs w:val="26"/>
        </w:rPr>
        <w:t xml:space="preserve"> lietvedības sekretārei personīgi, ievietot </w:t>
      </w:r>
      <w:r w:rsidR="00974E19" w:rsidRPr="00974E19">
        <w:rPr>
          <w:spacing w:val="2"/>
          <w:sz w:val="26"/>
          <w:szCs w:val="26"/>
        </w:rPr>
        <w:t>Sabiedrības</w:t>
      </w:r>
      <w:r w:rsidRPr="00974E19">
        <w:rPr>
          <w:spacing w:val="2"/>
          <w:sz w:val="26"/>
          <w:szCs w:val="26"/>
        </w:rPr>
        <w:t xml:space="preserve"> administrācijai adresējamo sūtījumu kastītē, kas atrodas </w:t>
      </w:r>
      <w:r w:rsidR="00974E19" w:rsidRPr="00974E19">
        <w:rPr>
          <w:spacing w:val="2"/>
          <w:sz w:val="26"/>
          <w:szCs w:val="26"/>
        </w:rPr>
        <w:t>ēkas 3.stāva, administrācijas gaitenī, pretī ekonomistes kabinetam</w:t>
      </w:r>
      <w:r w:rsidRPr="00974E19">
        <w:rPr>
          <w:spacing w:val="2"/>
          <w:sz w:val="26"/>
          <w:szCs w:val="26"/>
        </w:rPr>
        <w:t xml:space="preserve">), iesūtīt </w:t>
      </w:r>
      <w:r w:rsidRPr="009E0A05">
        <w:rPr>
          <w:spacing w:val="2"/>
          <w:sz w:val="26"/>
          <w:szCs w:val="26"/>
        </w:rPr>
        <w:t xml:space="preserve">elektroniski uz e-pastu: </w:t>
      </w:r>
      <w:hyperlink r:id="rId9" w:history="1">
        <w:r w:rsidR="00974E19" w:rsidRPr="00974E19">
          <w:rPr>
            <w:rStyle w:val="Hyperlink"/>
            <w:color w:val="auto"/>
            <w:spacing w:val="2"/>
            <w:sz w:val="26"/>
            <w:szCs w:val="26"/>
          </w:rPr>
          <w:t>info@dobelesslimnīca.lv</w:t>
        </w:r>
      </w:hyperlink>
      <w:r w:rsidRPr="009E0A05">
        <w:rPr>
          <w:spacing w:val="2"/>
          <w:sz w:val="26"/>
          <w:szCs w:val="26"/>
        </w:rPr>
        <w:t xml:space="preserve"> vai pasta sūtījuma veidā uz </w:t>
      </w:r>
      <w:r w:rsidR="003329AF">
        <w:rPr>
          <w:spacing w:val="2"/>
          <w:sz w:val="26"/>
          <w:szCs w:val="26"/>
        </w:rPr>
        <w:t>Iestādes</w:t>
      </w:r>
      <w:r w:rsidRPr="009E0A05">
        <w:rPr>
          <w:spacing w:val="2"/>
          <w:sz w:val="26"/>
          <w:szCs w:val="26"/>
        </w:rPr>
        <w:t xml:space="preserve"> juridisko adresi.</w:t>
      </w:r>
    </w:p>
    <w:p w14:paraId="517F1281" w14:textId="77013A7E" w:rsidR="007B6B63" w:rsidRPr="009E0A05" w:rsidRDefault="007B6B63" w:rsidP="007B6B63">
      <w:pPr>
        <w:autoSpaceDE w:val="0"/>
        <w:autoSpaceDN w:val="0"/>
        <w:adjustRightInd w:val="0"/>
        <w:ind w:firstLine="709"/>
        <w:jc w:val="both"/>
        <w:rPr>
          <w:sz w:val="26"/>
          <w:szCs w:val="26"/>
        </w:rPr>
      </w:pPr>
      <w:r w:rsidRPr="009E0A05">
        <w:rPr>
          <w:sz w:val="26"/>
          <w:szCs w:val="26"/>
        </w:rPr>
        <w:t>1</w:t>
      </w:r>
      <w:r w:rsidR="00135A91">
        <w:rPr>
          <w:sz w:val="26"/>
          <w:szCs w:val="26"/>
        </w:rPr>
        <w:t>6</w:t>
      </w:r>
      <w:r w:rsidRPr="009E0A05">
        <w:rPr>
          <w:sz w:val="26"/>
          <w:szCs w:val="26"/>
        </w:rPr>
        <w:t>. Trauksmes cēlēja ziņojumā persona norāda tās rīcībā esošo skaidru un pārdomātu informāciju saistībā ar pārkāpumu, tostarp:</w:t>
      </w:r>
    </w:p>
    <w:p w14:paraId="12F5CE36" w14:textId="4E75A55C" w:rsidR="007B6B63" w:rsidRPr="009E0A05" w:rsidRDefault="007B6B63" w:rsidP="00B62382">
      <w:pPr>
        <w:autoSpaceDE w:val="0"/>
        <w:autoSpaceDN w:val="0"/>
        <w:adjustRightInd w:val="0"/>
        <w:ind w:left="709"/>
        <w:jc w:val="both"/>
        <w:rPr>
          <w:sz w:val="26"/>
          <w:szCs w:val="26"/>
        </w:rPr>
      </w:pPr>
      <w:r w:rsidRPr="009E0A05">
        <w:rPr>
          <w:sz w:val="26"/>
          <w:szCs w:val="26"/>
        </w:rPr>
        <w:t>1</w:t>
      </w:r>
      <w:r w:rsidR="00135A91">
        <w:rPr>
          <w:sz w:val="26"/>
          <w:szCs w:val="26"/>
        </w:rPr>
        <w:t>6</w:t>
      </w:r>
      <w:r w:rsidRPr="009E0A05">
        <w:rPr>
          <w:sz w:val="26"/>
          <w:szCs w:val="26"/>
        </w:rPr>
        <w:t>.1. pārkāpuma aprakstu, minot konkrētus faktus un pievienojot dokumentu kopijas, kas ir Trauksmes cēlēja rīcībā;</w:t>
      </w:r>
    </w:p>
    <w:p w14:paraId="7AF49DF1" w14:textId="7861FD4B" w:rsidR="007B6B63" w:rsidRPr="009E0A05" w:rsidRDefault="007B6B63" w:rsidP="007B6B63">
      <w:pPr>
        <w:autoSpaceDE w:val="0"/>
        <w:autoSpaceDN w:val="0"/>
        <w:adjustRightInd w:val="0"/>
        <w:ind w:left="709"/>
        <w:jc w:val="both"/>
        <w:rPr>
          <w:sz w:val="26"/>
          <w:szCs w:val="26"/>
        </w:rPr>
      </w:pPr>
      <w:r w:rsidRPr="009E0A05">
        <w:rPr>
          <w:sz w:val="26"/>
          <w:szCs w:val="26"/>
        </w:rPr>
        <w:t>1</w:t>
      </w:r>
      <w:r w:rsidR="00135A91">
        <w:rPr>
          <w:sz w:val="26"/>
          <w:szCs w:val="26"/>
        </w:rPr>
        <w:t>6</w:t>
      </w:r>
      <w:r w:rsidRPr="009E0A05">
        <w:rPr>
          <w:sz w:val="26"/>
          <w:szCs w:val="26"/>
        </w:rPr>
        <w:t>.2. informāciju par fiziskajām vai juridiskajām personām, par kurām ir pamats uzskatīt, ka tās iesaistītas šā pārkāpuma izdarīšanā.</w:t>
      </w:r>
    </w:p>
    <w:p w14:paraId="155C2CD3" w14:textId="73E630DB" w:rsidR="007B6B63" w:rsidRPr="009E0A05" w:rsidRDefault="007B6B63" w:rsidP="007B6B63">
      <w:pPr>
        <w:autoSpaceDE w:val="0"/>
        <w:autoSpaceDN w:val="0"/>
        <w:adjustRightInd w:val="0"/>
        <w:ind w:left="709"/>
        <w:jc w:val="both"/>
        <w:rPr>
          <w:sz w:val="26"/>
          <w:szCs w:val="26"/>
        </w:rPr>
      </w:pPr>
      <w:r w:rsidRPr="009E0A05">
        <w:rPr>
          <w:sz w:val="26"/>
          <w:szCs w:val="26"/>
        </w:rPr>
        <w:t>1</w:t>
      </w:r>
      <w:r w:rsidR="00135A91">
        <w:rPr>
          <w:sz w:val="26"/>
          <w:szCs w:val="26"/>
        </w:rPr>
        <w:t>6</w:t>
      </w:r>
      <w:r w:rsidRPr="009E0A05">
        <w:rPr>
          <w:sz w:val="26"/>
          <w:szCs w:val="26"/>
        </w:rPr>
        <w:t>.3. Trauksmes cēlējs ziņojumā papildus norāda, vai informācija par pārkāpumu gūta, veicot darba pienākumus vai dibinot tiesiskās attiecības, kas saistītas ar darba pienākumu veikšanu</w:t>
      </w:r>
      <w:r w:rsidR="00647877">
        <w:rPr>
          <w:sz w:val="26"/>
          <w:szCs w:val="26"/>
        </w:rPr>
        <w:t>, vai esot praksē</w:t>
      </w:r>
      <w:r w:rsidR="00B62382">
        <w:rPr>
          <w:sz w:val="26"/>
          <w:szCs w:val="26"/>
        </w:rPr>
        <w:t>.</w:t>
      </w:r>
    </w:p>
    <w:p w14:paraId="0C306150" w14:textId="781B321A" w:rsidR="007B6B63" w:rsidRPr="009E0A05" w:rsidRDefault="007B6B63" w:rsidP="00B62382">
      <w:pPr>
        <w:autoSpaceDE w:val="0"/>
        <w:autoSpaceDN w:val="0"/>
        <w:adjustRightInd w:val="0"/>
        <w:ind w:left="709"/>
        <w:jc w:val="both"/>
        <w:rPr>
          <w:sz w:val="26"/>
          <w:szCs w:val="26"/>
        </w:rPr>
      </w:pPr>
      <w:r w:rsidRPr="009E0A05">
        <w:rPr>
          <w:sz w:val="26"/>
          <w:szCs w:val="26"/>
        </w:rPr>
        <w:t>1</w:t>
      </w:r>
      <w:r w:rsidR="00135A91">
        <w:rPr>
          <w:sz w:val="26"/>
          <w:szCs w:val="26"/>
        </w:rPr>
        <w:t>6</w:t>
      </w:r>
      <w:r w:rsidRPr="009E0A05">
        <w:rPr>
          <w:sz w:val="26"/>
          <w:szCs w:val="26"/>
        </w:rPr>
        <w:t xml:space="preserve">.4. Ja persona ir iesniegusi iesniegumu, nenorādot, ka tas ir Trauksmes cēlēja ziņojums, tad, kamēr iesniegums vēl nav izskatīts pēc būtības, persona var lūgt vai </w:t>
      </w:r>
      <w:r w:rsidR="003329AF">
        <w:rPr>
          <w:spacing w:val="2"/>
          <w:sz w:val="26"/>
          <w:szCs w:val="26"/>
        </w:rPr>
        <w:t>Iestāde</w:t>
      </w:r>
      <w:r w:rsidRPr="009E0A05">
        <w:rPr>
          <w:sz w:val="26"/>
          <w:szCs w:val="26"/>
        </w:rPr>
        <w:t xml:space="preserve"> var ierosināt šo iesniegumu atzīt par Trauksmes cēlēja ziņojumu. </w:t>
      </w:r>
      <w:r w:rsidR="003329AF">
        <w:rPr>
          <w:spacing w:val="2"/>
          <w:sz w:val="26"/>
          <w:szCs w:val="26"/>
        </w:rPr>
        <w:t>Iestāde</w:t>
      </w:r>
      <w:r w:rsidR="00647877" w:rsidRPr="00647877">
        <w:rPr>
          <w:sz w:val="26"/>
          <w:szCs w:val="26"/>
        </w:rPr>
        <w:t xml:space="preserve"> ierosina atzīt iesniegumu, kas iesniegts, nenorādot, ka tas ir trauksmes cēlēja ziņojums, bet pirmšķietami atbilst trauksmes cēlēja ziņojuma pazīmēm, par trauksmes cēlēja ziņojumu. Minēto iesniegumu izskata </w:t>
      </w:r>
      <w:r w:rsidR="00095C17">
        <w:rPr>
          <w:sz w:val="26"/>
          <w:szCs w:val="26"/>
        </w:rPr>
        <w:t>Trauksmes cēlēja</w:t>
      </w:r>
      <w:r w:rsidR="00647877" w:rsidRPr="00647877">
        <w:rPr>
          <w:sz w:val="26"/>
          <w:szCs w:val="26"/>
        </w:rPr>
        <w:t xml:space="preserve"> likumā noteiktajā kārtībā</w:t>
      </w:r>
      <w:r w:rsidRPr="009E0A05">
        <w:rPr>
          <w:sz w:val="26"/>
          <w:szCs w:val="26"/>
        </w:rPr>
        <w:t>.</w:t>
      </w:r>
    </w:p>
    <w:p w14:paraId="477925CB" w14:textId="77777777" w:rsidR="007B6B63" w:rsidRPr="009E0A05" w:rsidRDefault="007B6B63" w:rsidP="007B6B63">
      <w:pPr>
        <w:autoSpaceDE w:val="0"/>
        <w:autoSpaceDN w:val="0"/>
        <w:adjustRightInd w:val="0"/>
        <w:ind w:firstLine="709"/>
        <w:jc w:val="both"/>
        <w:rPr>
          <w:b/>
          <w:bCs/>
          <w:sz w:val="26"/>
          <w:szCs w:val="26"/>
        </w:rPr>
      </w:pPr>
    </w:p>
    <w:p w14:paraId="0DABBE28" w14:textId="77777777" w:rsidR="007B6B63" w:rsidRPr="009E0A05" w:rsidRDefault="007B6B63" w:rsidP="007B6B63">
      <w:pPr>
        <w:shd w:val="clear" w:color="auto" w:fill="FFFFFF"/>
        <w:ind w:right="-108"/>
        <w:jc w:val="center"/>
        <w:rPr>
          <w:rFonts w:cs="Mangal"/>
          <w:b/>
          <w:spacing w:val="2"/>
          <w:sz w:val="26"/>
          <w:szCs w:val="26"/>
        </w:rPr>
      </w:pPr>
      <w:r w:rsidRPr="009E0A05">
        <w:rPr>
          <w:b/>
          <w:spacing w:val="2"/>
          <w:sz w:val="26"/>
          <w:szCs w:val="26"/>
        </w:rPr>
        <w:t>VI. Trauksmes cēlēja ziņojuma izskatīšana</w:t>
      </w:r>
    </w:p>
    <w:p w14:paraId="10AABD1B" w14:textId="51D8D153" w:rsidR="007B6B63" w:rsidRPr="00431DFE" w:rsidRDefault="007B6B63" w:rsidP="007B6B63">
      <w:pPr>
        <w:autoSpaceDE w:val="0"/>
        <w:autoSpaceDN w:val="0"/>
        <w:adjustRightInd w:val="0"/>
        <w:ind w:firstLine="709"/>
        <w:jc w:val="both"/>
        <w:rPr>
          <w:sz w:val="26"/>
          <w:szCs w:val="26"/>
        </w:rPr>
      </w:pPr>
      <w:r w:rsidRPr="009E0A05">
        <w:rPr>
          <w:sz w:val="26"/>
          <w:szCs w:val="26"/>
        </w:rPr>
        <w:t>1</w:t>
      </w:r>
      <w:r w:rsidR="00431DFE">
        <w:rPr>
          <w:sz w:val="26"/>
          <w:szCs w:val="26"/>
        </w:rPr>
        <w:t>7</w:t>
      </w:r>
      <w:r w:rsidRPr="009E0A05">
        <w:rPr>
          <w:sz w:val="26"/>
          <w:szCs w:val="26"/>
        </w:rPr>
        <w:t xml:space="preserve">. </w:t>
      </w:r>
      <w:r w:rsidRPr="00431DFE">
        <w:rPr>
          <w:sz w:val="26"/>
          <w:szCs w:val="26"/>
        </w:rPr>
        <w:t xml:space="preserve">Kad saņemts personas iesniegums, kas noformēts kā Trauksmes cēlēja ziņojums par jautājumu, kas pilnībā vai daļēji ir </w:t>
      </w:r>
      <w:r w:rsidR="00974E19">
        <w:rPr>
          <w:spacing w:val="2"/>
          <w:sz w:val="26"/>
          <w:szCs w:val="26"/>
        </w:rPr>
        <w:t>Sabiedrības</w:t>
      </w:r>
      <w:r w:rsidRPr="00431DFE">
        <w:rPr>
          <w:sz w:val="26"/>
          <w:szCs w:val="26"/>
        </w:rPr>
        <w:t xml:space="preserve"> kompetencē, tas tiek reģistrēts atsevišķi un uzglabāts atsevišķi no vispārējās lietvedības dokumentiem.</w:t>
      </w:r>
      <w:r w:rsidR="00431DFE" w:rsidRPr="00431DFE">
        <w:rPr>
          <w:sz w:val="26"/>
          <w:szCs w:val="26"/>
        </w:rPr>
        <w:t xml:space="preserve"> </w:t>
      </w:r>
      <w:r w:rsidR="00974E19">
        <w:rPr>
          <w:spacing w:val="2"/>
          <w:sz w:val="26"/>
          <w:szCs w:val="26"/>
        </w:rPr>
        <w:t>Sabiedrības</w:t>
      </w:r>
      <w:r w:rsidR="00431DFE" w:rsidRPr="00431DFE">
        <w:rPr>
          <w:sz w:val="26"/>
          <w:szCs w:val="26"/>
        </w:rPr>
        <w:t xml:space="preserve"> </w:t>
      </w:r>
      <w:r w:rsidR="00431DFE" w:rsidRPr="00974E19">
        <w:rPr>
          <w:sz w:val="26"/>
          <w:szCs w:val="26"/>
        </w:rPr>
        <w:t xml:space="preserve">lietvedības sekretāre </w:t>
      </w:r>
      <w:r w:rsidR="00431DFE" w:rsidRPr="00431DFE">
        <w:rPr>
          <w:sz w:val="26"/>
          <w:szCs w:val="26"/>
        </w:rPr>
        <w:t>nekavējoties, bet ne vēlāk kā septiņu dienu laikā nosūta trauksmes cēlējam ziņojuma saņemšanas apstiprinājumu.</w:t>
      </w:r>
    </w:p>
    <w:p w14:paraId="01256D9C" w14:textId="0D69F319" w:rsidR="007B6B63" w:rsidRPr="009E0A05" w:rsidRDefault="007B6B63" w:rsidP="007B6B63">
      <w:pPr>
        <w:autoSpaceDE w:val="0"/>
        <w:autoSpaceDN w:val="0"/>
        <w:adjustRightInd w:val="0"/>
        <w:ind w:firstLine="709"/>
        <w:jc w:val="both"/>
        <w:rPr>
          <w:sz w:val="26"/>
          <w:szCs w:val="26"/>
        </w:rPr>
      </w:pPr>
      <w:r w:rsidRPr="009E0A05">
        <w:rPr>
          <w:sz w:val="26"/>
          <w:szCs w:val="26"/>
        </w:rPr>
        <w:t>1</w:t>
      </w:r>
      <w:r w:rsidR="004F2982">
        <w:rPr>
          <w:sz w:val="26"/>
          <w:szCs w:val="26"/>
        </w:rPr>
        <w:t>8</w:t>
      </w:r>
      <w:r w:rsidRPr="009E0A05">
        <w:rPr>
          <w:sz w:val="26"/>
          <w:szCs w:val="26"/>
        </w:rPr>
        <w:t xml:space="preserve">. Par katru </w:t>
      </w:r>
      <w:r w:rsidR="00CA1E4F">
        <w:rPr>
          <w:sz w:val="26"/>
          <w:szCs w:val="26"/>
        </w:rPr>
        <w:t>t</w:t>
      </w:r>
      <w:r w:rsidR="004F2982">
        <w:rPr>
          <w:sz w:val="26"/>
          <w:szCs w:val="26"/>
        </w:rPr>
        <w:t>rauksmes cēlēja</w:t>
      </w:r>
      <w:r w:rsidRPr="009E0A05">
        <w:rPr>
          <w:sz w:val="26"/>
          <w:szCs w:val="26"/>
        </w:rPr>
        <w:t xml:space="preserve"> ziņojumu atkarībā no tā satura </w:t>
      </w:r>
      <w:r w:rsidR="00974E19">
        <w:rPr>
          <w:spacing w:val="2"/>
          <w:sz w:val="26"/>
          <w:szCs w:val="26"/>
        </w:rPr>
        <w:t>Sabiedrības</w:t>
      </w:r>
      <w:r w:rsidRPr="009E0A05">
        <w:rPr>
          <w:sz w:val="26"/>
          <w:szCs w:val="26"/>
        </w:rPr>
        <w:t xml:space="preserve"> </w:t>
      </w:r>
      <w:r w:rsidR="00850486">
        <w:rPr>
          <w:sz w:val="26"/>
          <w:szCs w:val="26"/>
          <w:lang w:eastAsia="lv-LV"/>
        </w:rPr>
        <w:t>valdes priekšsēdētājs</w:t>
      </w:r>
      <w:r w:rsidRPr="009E0A05">
        <w:rPr>
          <w:sz w:val="26"/>
          <w:szCs w:val="26"/>
        </w:rPr>
        <w:t xml:space="preserve"> norīko </w:t>
      </w:r>
      <w:bookmarkStart w:id="6" w:name="_Hlk7275556"/>
      <w:r w:rsidRPr="009E0A05">
        <w:rPr>
          <w:sz w:val="26"/>
          <w:szCs w:val="26"/>
        </w:rPr>
        <w:t xml:space="preserve">atbildīgo (ās) personu (as), </w:t>
      </w:r>
      <w:bookmarkEnd w:id="6"/>
      <w:r w:rsidRPr="009E0A05">
        <w:rPr>
          <w:sz w:val="26"/>
          <w:szCs w:val="26"/>
        </w:rPr>
        <w:t>ziņojumu izvērtēt pēc būtības.</w:t>
      </w:r>
    </w:p>
    <w:p w14:paraId="13EAA103" w14:textId="6B47F8AF" w:rsidR="007B6B63" w:rsidRPr="009E0A05" w:rsidRDefault="007B6B63" w:rsidP="007B6B63">
      <w:pPr>
        <w:autoSpaceDE w:val="0"/>
        <w:autoSpaceDN w:val="0"/>
        <w:adjustRightInd w:val="0"/>
        <w:ind w:firstLine="709"/>
        <w:jc w:val="both"/>
        <w:rPr>
          <w:sz w:val="26"/>
          <w:szCs w:val="26"/>
        </w:rPr>
      </w:pPr>
      <w:r w:rsidRPr="009E0A05">
        <w:rPr>
          <w:spacing w:val="2"/>
          <w:sz w:val="26"/>
          <w:szCs w:val="26"/>
        </w:rPr>
        <w:t>1</w:t>
      </w:r>
      <w:r w:rsidR="00361046">
        <w:rPr>
          <w:spacing w:val="2"/>
          <w:sz w:val="26"/>
          <w:szCs w:val="26"/>
        </w:rPr>
        <w:t>9</w:t>
      </w:r>
      <w:r w:rsidRPr="009E0A05">
        <w:rPr>
          <w:spacing w:val="2"/>
          <w:sz w:val="26"/>
          <w:szCs w:val="26"/>
        </w:rPr>
        <w:t xml:space="preserve">. </w:t>
      </w:r>
      <w:r w:rsidR="00974E19">
        <w:rPr>
          <w:spacing w:val="2"/>
          <w:sz w:val="26"/>
          <w:szCs w:val="26"/>
        </w:rPr>
        <w:t>Sabiedrīobas</w:t>
      </w:r>
      <w:r w:rsidRPr="009E0A05">
        <w:rPr>
          <w:spacing w:val="2"/>
          <w:sz w:val="26"/>
          <w:szCs w:val="26"/>
        </w:rPr>
        <w:t xml:space="preserve"> </w:t>
      </w:r>
      <w:r w:rsidR="00850486">
        <w:rPr>
          <w:sz w:val="26"/>
          <w:szCs w:val="26"/>
          <w:lang w:eastAsia="lv-LV"/>
        </w:rPr>
        <w:t xml:space="preserve">valdes priekšsēdētājs </w:t>
      </w:r>
      <w:r w:rsidRPr="009E0A05">
        <w:rPr>
          <w:spacing w:val="2"/>
          <w:sz w:val="26"/>
          <w:szCs w:val="26"/>
        </w:rPr>
        <w:t>norīkotā (ās)</w:t>
      </w:r>
      <w:r w:rsidRPr="009E0A05">
        <w:rPr>
          <w:sz w:val="26"/>
          <w:szCs w:val="26"/>
        </w:rPr>
        <w:t xml:space="preserve"> atbildīgā (ās) persona (as) nekavējoties, bet ne vēlāk kā septiņu dienu laikā, izvērtē tā pirmšķietamu atbilstību Trauksmes celšanas likumā noteiktajām trauksmes celšanas pazīmēm un sagatavo lēmuma projektu par iesnieguma atzīšanu </w:t>
      </w:r>
      <w:r w:rsidR="007760EA">
        <w:rPr>
          <w:sz w:val="26"/>
          <w:szCs w:val="26"/>
        </w:rPr>
        <w:t xml:space="preserve">vai neatzīšanu </w:t>
      </w:r>
      <w:r w:rsidRPr="009E0A05">
        <w:rPr>
          <w:sz w:val="26"/>
          <w:szCs w:val="26"/>
        </w:rPr>
        <w:t xml:space="preserve">par trauksmes cēlēja ziņojumu. Par </w:t>
      </w:r>
      <w:r w:rsidR="003329AF">
        <w:rPr>
          <w:spacing w:val="2"/>
          <w:sz w:val="26"/>
          <w:szCs w:val="26"/>
        </w:rPr>
        <w:t>Iestādes</w:t>
      </w:r>
      <w:r w:rsidRPr="009E0A05">
        <w:rPr>
          <w:sz w:val="26"/>
          <w:szCs w:val="26"/>
        </w:rPr>
        <w:t xml:space="preserve"> </w:t>
      </w:r>
      <w:r w:rsidR="00850486">
        <w:rPr>
          <w:sz w:val="26"/>
          <w:szCs w:val="26"/>
          <w:lang w:eastAsia="lv-LV"/>
        </w:rPr>
        <w:t>valdes priekšsēdētāj</w:t>
      </w:r>
      <w:r w:rsidR="00864778">
        <w:rPr>
          <w:sz w:val="26"/>
          <w:szCs w:val="26"/>
          <w:lang w:eastAsia="lv-LV"/>
        </w:rPr>
        <w:t>a</w:t>
      </w:r>
      <w:r w:rsidRPr="009E0A05">
        <w:rPr>
          <w:sz w:val="26"/>
          <w:szCs w:val="26"/>
        </w:rPr>
        <w:t xml:space="preserve"> pieņemto lēmumu </w:t>
      </w:r>
      <w:r w:rsidR="003329AF">
        <w:rPr>
          <w:spacing w:val="2"/>
          <w:sz w:val="26"/>
          <w:szCs w:val="26"/>
        </w:rPr>
        <w:t>Iestāde</w:t>
      </w:r>
      <w:r w:rsidRPr="009E0A05">
        <w:rPr>
          <w:sz w:val="26"/>
          <w:szCs w:val="26"/>
        </w:rPr>
        <w:t xml:space="preserve"> informē personu triju dienu laikā no lēmuma pieņemšanas dienas.</w:t>
      </w:r>
    </w:p>
    <w:p w14:paraId="2B2FB16E" w14:textId="7B84D77C" w:rsidR="007B6B63" w:rsidRPr="009A633E" w:rsidRDefault="00361046" w:rsidP="007B6B63">
      <w:pPr>
        <w:autoSpaceDE w:val="0"/>
        <w:autoSpaceDN w:val="0"/>
        <w:adjustRightInd w:val="0"/>
        <w:ind w:firstLine="709"/>
        <w:jc w:val="both"/>
        <w:rPr>
          <w:sz w:val="26"/>
          <w:szCs w:val="26"/>
        </w:rPr>
      </w:pPr>
      <w:r>
        <w:rPr>
          <w:sz w:val="26"/>
          <w:szCs w:val="26"/>
        </w:rPr>
        <w:t>20</w:t>
      </w:r>
      <w:r w:rsidR="007B6B63" w:rsidRPr="009E0A05">
        <w:rPr>
          <w:sz w:val="26"/>
          <w:szCs w:val="26"/>
        </w:rPr>
        <w:t xml:space="preserve">. </w:t>
      </w:r>
      <w:r w:rsidR="007B6B63" w:rsidRPr="009A633E">
        <w:rPr>
          <w:sz w:val="26"/>
          <w:szCs w:val="26"/>
        </w:rPr>
        <w:t xml:space="preserve">Ja saņemtais iesniegums nav </w:t>
      </w:r>
      <w:r w:rsidR="00974E19">
        <w:rPr>
          <w:spacing w:val="2"/>
          <w:sz w:val="26"/>
          <w:szCs w:val="26"/>
        </w:rPr>
        <w:t>Sabiedrības</w:t>
      </w:r>
      <w:r w:rsidR="007B6B63" w:rsidRPr="009A633E">
        <w:rPr>
          <w:sz w:val="26"/>
          <w:szCs w:val="26"/>
        </w:rPr>
        <w:t xml:space="preserve"> kompetencē, to </w:t>
      </w:r>
      <w:r w:rsidR="009E5787" w:rsidRPr="009A633E">
        <w:rPr>
          <w:sz w:val="26"/>
          <w:szCs w:val="26"/>
        </w:rPr>
        <w:t>septiņu</w:t>
      </w:r>
      <w:r w:rsidR="007B6B63" w:rsidRPr="009A633E">
        <w:rPr>
          <w:sz w:val="26"/>
          <w:szCs w:val="26"/>
        </w:rPr>
        <w:t xml:space="preserve"> dienu laikā no saņemšanas dienas pārsūta izskatīšanai pēc piekritības</w:t>
      </w:r>
      <w:r w:rsidR="009E5787" w:rsidRPr="009A633E">
        <w:rPr>
          <w:sz w:val="26"/>
          <w:szCs w:val="26"/>
        </w:rPr>
        <w:t xml:space="preserve"> un informē par to trauksmes cēlēju.</w:t>
      </w:r>
      <w:r w:rsidR="007B6B63" w:rsidRPr="009A633E">
        <w:rPr>
          <w:sz w:val="26"/>
          <w:szCs w:val="26"/>
        </w:rPr>
        <w:t xml:space="preserve"> </w:t>
      </w:r>
      <w:r w:rsidR="009A633E" w:rsidRPr="009A633E">
        <w:rPr>
          <w:sz w:val="26"/>
          <w:szCs w:val="26"/>
        </w:rPr>
        <w:t xml:space="preserve">Ja iesniegumu pārsūtīt nav lietderīgi, informē personu, ka iesniegums nav institūcijas kompetencē, ja iespējams, norādot institūciju, kurā persona var vērsties ar iesniegumu. </w:t>
      </w:r>
      <w:r w:rsidR="007B6B63" w:rsidRPr="009A633E">
        <w:rPr>
          <w:sz w:val="26"/>
          <w:szCs w:val="26"/>
        </w:rPr>
        <w:t>Ja saņemtais iesniegums ir vairāku institūciju kompetencē, to var izskatīt kopīgi.</w:t>
      </w:r>
    </w:p>
    <w:p w14:paraId="5FB696EC" w14:textId="74261670" w:rsidR="007B6B63" w:rsidRPr="009E0A05" w:rsidRDefault="00361046" w:rsidP="007B6B63">
      <w:pPr>
        <w:autoSpaceDE w:val="0"/>
        <w:autoSpaceDN w:val="0"/>
        <w:adjustRightInd w:val="0"/>
        <w:ind w:firstLine="709"/>
        <w:jc w:val="both"/>
        <w:rPr>
          <w:sz w:val="26"/>
          <w:szCs w:val="26"/>
        </w:rPr>
      </w:pPr>
      <w:r>
        <w:rPr>
          <w:sz w:val="26"/>
          <w:szCs w:val="26"/>
        </w:rPr>
        <w:t>21</w:t>
      </w:r>
      <w:r w:rsidR="007B6B63" w:rsidRPr="009E0A05">
        <w:rPr>
          <w:sz w:val="26"/>
          <w:szCs w:val="26"/>
        </w:rPr>
        <w:t xml:space="preserve">. </w:t>
      </w:r>
      <w:r w:rsidR="00050130" w:rsidRPr="00050130">
        <w:rPr>
          <w:sz w:val="26"/>
          <w:szCs w:val="26"/>
        </w:rPr>
        <w:t xml:space="preserve">Pēc iesnieguma atzīšanas par trauksmes cēlēja ziņojumu to izskata pēc būtības, un, ja konstatē pārkāpumu, </w:t>
      </w:r>
      <w:r w:rsidR="003329AF">
        <w:rPr>
          <w:spacing w:val="2"/>
          <w:sz w:val="26"/>
          <w:szCs w:val="26"/>
        </w:rPr>
        <w:t>Iestāde</w:t>
      </w:r>
      <w:r w:rsidR="003329AF" w:rsidRPr="00050130">
        <w:rPr>
          <w:sz w:val="26"/>
          <w:szCs w:val="26"/>
        </w:rPr>
        <w:t xml:space="preserve"> </w:t>
      </w:r>
      <w:r w:rsidR="00050130" w:rsidRPr="00050130">
        <w:rPr>
          <w:sz w:val="26"/>
          <w:szCs w:val="26"/>
        </w:rPr>
        <w:t xml:space="preserve">piemēro atbildību saskaņā ar normatīvajiem aktiem. Ja iesnieguma izskatīšanas laikā rodas aizdomas par pārkāpumu, kura izskatīšana nav </w:t>
      </w:r>
      <w:r w:rsidR="003329AF">
        <w:rPr>
          <w:spacing w:val="2"/>
          <w:sz w:val="26"/>
          <w:szCs w:val="26"/>
        </w:rPr>
        <w:t>Iestādes</w:t>
      </w:r>
      <w:r w:rsidR="00050130" w:rsidRPr="00050130">
        <w:rPr>
          <w:sz w:val="26"/>
          <w:szCs w:val="26"/>
        </w:rPr>
        <w:t xml:space="preserve"> kompetencē, trauksmes cēlēja ziņojumu pārsūta izskatīšanai pēc piekritības un informē par to trauksmes cēlēju</w:t>
      </w:r>
      <w:r w:rsidR="007B6B63" w:rsidRPr="009E0A05">
        <w:rPr>
          <w:sz w:val="26"/>
          <w:szCs w:val="26"/>
        </w:rPr>
        <w:t>.</w:t>
      </w:r>
    </w:p>
    <w:p w14:paraId="7AC8C8A4" w14:textId="768F9CCA" w:rsidR="007B6B63" w:rsidRPr="009E0A05" w:rsidRDefault="00F059B1" w:rsidP="007B6B63">
      <w:pPr>
        <w:autoSpaceDE w:val="0"/>
        <w:autoSpaceDN w:val="0"/>
        <w:adjustRightInd w:val="0"/>
        <w:ind w:firstLine="709"/>
        <w:jc w:val="both"/>
        <w:rPr>
          <w:sz w:val="26"/>
          <w:szCs w:val="26"/>
        </w:rPr>
      </w:pPr>
      <w:r>
        <w:rPr>
          <w:sz w:val="26"/>
          <w:szCs w:val="26"/>
        </w:rPr>
        <w:t>22</w:t>
      </w:r>
      <w:r w:rsidR="007B6B63" w:rsidRPr="009E0A05">
        <w:rPr>
          <w:sz w:val="26"/>
          <w:szCs w:val="26"/>
        </w:rPr>
        <w:t xml:space="preserve">. </w:t>
      </w:r>
      <w:r w:rsidR="003329AF">
        <w:rPr>
          <w:spacing w:val="2"/>
          <w:sz w:val="26"/>
          <w:szCs w:val="26"/>
        </w:rPr>
        <w:t>Iestāde</w:t>
      </w:r>
      <w:r w:rsidR="007B6B63" w:rsidRPr="009E0A05">
        <w:rPr>
          <w:spacing w:val="2"/>
          <w:sz w:val="26"/>
          <w:szCs w:val="26"/>
        </w:rPr>
        <w:t xml:space="preserve"> </w:t>
      </w:r>
      <w:r w:rsidR="007B6B63" w:rsidRPr="009E0A05">
        <w:rPr>
          <w:sz w:val="26"/>
          <w:szCs w:val="26"/>
        </w:rPr>
        <w:t>Trauksmes cēlēja ziņojuma izskatīšanas gaitā var pieprasīt un saņemt no citām institūcijām, juridiskajām un fiziskajām personām informāciju, kas nepieciešama lietas apstākļu noskaidrošanai.</w:t>
      </w:r>
    </w:p>
    <w:p w14:paraId="03C62921" w14:textId="51C70A17" w:rsidR="007B6B63" w:rsidRDefault="007B6B63" w:rsidP="007B6B63">
      <w:pPr>
        <w:autoSpaceDE w:val="0"/>
        <w:autoSpaceDN w:val="0"/>
        <w:adjustRightInd w:val="0"/>
        <w:ind w:firstLine="709"/>
        <w:jc w:val="both"/>
        <w:rPr>
          <w:sz w:val="26"/>
          <w:szCs w:val="26"/>
        </w:rPr>
      </w:pPr>
      <w:r w:rsidRPr="009E0A05">
        <w:rPr>
          <w:sz w:val="26"/>
          <w:szCs w:val="26"/>
        </w:rPr>
        <w:t>2</w:t>
      </w:r>
      <w:r w:rsidR="00E96E71">
        <w:rPr>
          <w:sz w:val="26"/>
          <w:szCs w:val="26"/>
        </w:rPr>
        <w:t>3</w:t>
      </w:r>
      <w:r w:rsidRPr="009E0A05">
        <w:rPr>
          <w:sz w:val="26"/>
          <w:szCs w:val="26"/>
        </w:rPr>
        <w:t>. Par Trauksmes cēlēja ziņojuma izskatīšanas gaitu Trauksmes cēlēju informē ne vēlāk kā divu mēnešu laikā no dienas, kad personas iesniegums atzīts par Trauksmes cēlēja ziņojumu.</w:t>
      </w:r>
    </w:p>
    <w:p w14:paraId="5BDAEB6C" w14:textId="6426FA58" w:rsidR="008427E2" w:rsidRPr="008427E2" w:rsidRDefault="008427E2" w:rsidP="007B6B63">
      <w:pPr>
        <w:autoSpaceDE w:val="0"/>
        <w:autoSpaceDN w:val="0"/>
        <w:adjustRightInd w:val="0"/>
        <w:ind w:firstLine="709"/>
        <w:jc w:val="both"/>
        <w:rPr>
          <w:sz w:val="26"/>
          <w:szCs w:val="26"/>
        </w:rPr>
      </w:pPr>
      <w:r w:rsidRPr="008427E2">
        <w:rPr>
          <w:sz w:val="26"/>
          <w:szCs w:val="26"/>
        </w:rPr>
        <w:t xml:space="preserve">24. Pēc tam kad </w:t>
      </w:r>
      <w:r>
        <w:rPr>
          <w:sz w:val="26"/>
          <w:szCs w:val="26"/>
        </w:rPr>
        <w:t>T</w:t>
      </w:r>
      <w:r w:rsidRPr="008427E2">
        <w:rPr>
          <w:sz w:val="26"/>
          <w:szCs w:val="26"/>
        </w:rPr>
        <w:t xml:space="preserve">rauksmes cēlēja ziņojuma izskatīšana ir pabeigta, </w:t>
      </w:r>
      <w:r w:rsidR="003329AF">
        <w:rPr>
          <w:spacing w:val="2"/>
          <w:sz w:val="26"/>
          <w:szCs w:val="26"/>
        </w:rPr>
        <w:t>Iestāde</w:t>
      </w:r>
      <w:r>
        <w:rPr>
          <w:sz w:val="26"/>
          <w:szCs w:val="26"/>
        </w:rPr>
        <w:t xml:space="preserve"> </w:t>
      </w:r>
      <w:r w:rsidRPr="008427E2">
        <w:rPr>
          <w:sz w:val="26"/>
          <w:szCs w:val="26"/>
        </w:rPr>
        <w:t xml:space="preserve">informē </w:t>
      </w:r>
      <w:r>
        <w:rPr>
          <w:sz w:val="26"/>
          <w:szCs w:val="26"/>
        </w:rPr>
        <w:t>T</w:t>
      </w:r>
      <w:r w:rsidRPr="008427E2">
        <w:rPr>
          <w:sz w:val="26"/>
          <w:szCs w:val="26"/>
        </w:rPr>
        <w:t>rauksmes cēlēju par konstatētajiem faktiem un pieņemto lēmumu vai veiktajām darbībām.</w:t>
      </w:r>
    </w:p>
    <w:p w14:paraId="642479AE" w14:textId="417B79D2" w:rsidR="007B6B63" w:rsidRPr="00B62382" w:rsidRDefault="007B6B63" w:rsidP="007B6B63">
      <w:pPr>
        <w:autoSpaceDE w:val="0"/>
        <w:autoSpaceDN w:val="0"/>
        <w:adjustRightInd w:val="0"/>
        <w:ind w:firstLine="709"/>
        <w:jc w:val="both"/>
        <w:rPr>
          <w:sz w:val="26"/>
          <w:szCs w:val="26"/>
        </w:rPr>
      </w:pPr>
      <w:r w:rsidRPr="009E0A05">
        <w:rPr>
          <w:sz w:val="26"/>
          <w:szCs w:val="26"/>
        </w:rPr>
        <w:t>2</w:t>
      </w:r>
      <w:r w:rsidR="008427E2">
        <w:rPr>
          <w:sz w:val="26"/>
          <w:szCs w:val="26"/>
        </w:rPr>
        <w:t>5</w:t>
      </w:r>
      <w:r w:rsidRPr="00B62382">
        <w:rPr>
          <w:sz w:val="26"/>
          <w:szCs w:val="26"/>
        </w:rPr>
        <w:t xml:space="preserve">. Par pārkāpumiem, ko palīdzējis atklāt Trauksmes cēlējs, </w:t>
      </w:r>
      <w:r w:rsidR="009A0B21">
        <w:rPr>
          <w:spacing w:val="2"/>
          <w:sz w:val="26"/>
          <w:szCs w:val="26"/>
        </w:rPr>
        <w:t>Iestāde</w:t>
      </w:r>
      <w:r w:rsidRPr="00B62382">
        <w:rPr>
          <w:sz w:val="26"/>
          <w:szCs w:val="26"/>
        </w:rPr>
        <w:t xml:space="preserve"> sniedz informāciju publiski, neatklājot Trauksmes cēlēja identitāti un ievērojot vispārējās datu aizsardzības prasības</w:t>
      </w:r>
      <w:r w:rsidR="00ED3D95" w:rsidRPr="00B62382">
        <w:rPr>
          <w:sz w:val="26"/>
          <w:szCs w:val="26"/>
        </w:rPr>
        <w:t>, izņemot gadījumu, kad trauksmes cēlējs iebilst pret publiskošanu.</w:t>
      </w:r>
    </w:p>
    <w:p w14:paraId="665CE5DF" w14:textId="77777777" w:rsidR="007B6B63" w:rsidRPr="00B62382" w:rsidRDefault="007B6B63" w:rsidP="007B6B63">
      <w:pPr>
        <w:autoSpaceDE w:val="0"/>
        <w:autoSpaceDN w:val="0"/>
        <w:adjustRightInd w:val="0"/>
        <w:ind w:firstLine="709"/>
        <w:jc w:val="both"/>
        <w:rPr>
          <w:sz w:val="26"/>
          <w:szCs w:val="26"/>
        </w:rPr>
      </w:pPr>
    </w:p>
    <w:p w14:paraId="14EB77CD" w14:textId="67F6B340" w:rsidR="007B6B63" w:rsidRPr="009E0A05" w:rsidRDefault="007B6B63" w:rsidP="007B6B63">
      <w:pPr>
        <w:shd w:val="clear" w:color="auto" w:fill="FFFFFF"/>
        <w:jc w:val="center"/>
        <w:rPr>
          <w:rFonts w:cs="Mangal"/>
          <w:b/>
          <w:spacing w:val="2"/>
          <w:sz w:val="26"/>
          <w:szCs w:val="26"/>
        </w:rPr>
      </w:pPr>
      <w:bookmarkStart w:id="7" w:name="_Hlk535500854"/>
      <w:r w:rsidRPr="009E0A05">
        <w:rPr>
          <w:b/>
          <w:spacing w:val="2"/>
          <w:sz w:val="26"/>
          <w:szCs w:val="26"/>
        </w:rPr>
        <w:t xml:space="preserve">VII. Trauksmes cēlēja un viņa radinieku </w:t>
      </w:r>
      <w:r w:rsidR="00C23785">
        <w:rPr>
          <w:b/>
          <w:spacing w:val="2"/>
          <w:sz w:val="26"/>
          <w:szCs w:val="26"/>
        </w:rPr>
        <w:t>un saistītās personas</w:t>
      </w:r>
    </w:p>
    <w:p w14:paraId="285FBA82" w14:textId="77777777" w:rsidR="007B6B63" w:rsidRPr="009E0A05" w:rsidRDefault="007B6B63" w:rsidP="007B6B63">
      <w:pPr>
        <w:shd w:val="clear" w:color="auto" w:fill="FFFFFF"/>
        <w:jc w:val="center"/>
        <w:rPr>
          <w:b/>
          <w:spacing w:val="2"/>
          <w:sz w:val="26"/>
          <w:szCs w:val="26"/>
        </w:rPr>
      </w:pPr>
      <w:r w:rsidRPr="009E0A05">
        <w:rPr>
          <w:b/>
          <w:spacing w:val="2"/>
          <w:sz w:val="26"/>
          <w:szCs w:val="26"/>
        </w:rPr>
        <w:t>aizsardzības garantijas</w:t>
      </w:r>
    </w:p>
    <w:p w14:paraId="7B82C831" w14:textId="292E1891" w:rsidR="007B6B63" w:rsidRPr="009E0A05" w:rsidRDefault="007B6B63" w:rsidP="007B6B63">
      <w:pPr>
        <w:shd w:val="clear" w:color="auto" w:fill="FFFFFF"/>
        <w:ind w:firstLine="709"/>
        <w:jc w:val="both"/>
        <w:rPr>
          <w:spacing w:val="2"/>
          <w:sz w:val="26"/>
          <w:szCs w:val="26"/>
        </w:rPr>
      </w:pPr>
      <w:r w:rsidRPr="009E0A05">
        <w:rPr>
          <w:spacing w:val="2"/>
          <w:sz w:val="26"/>
          <w:szCs w:val="26"/>
        </w:rPr>
        <w:t>2</w:t>
      </w:r>
      <w:r w:rsidR="00666030">
        <w:rPr>
          <w:spacing w:val="2"/>
          <w:sz w:val="26"/>
          <w:szCs w:val="26"/>
        </w:rPr>
        <w:t>6</w:t>
      </w:r>
      <w:r w:rsidRPr="009E0A05">
        <w:rPr>
          <w:spacing w:val="2"/>
          <w:sz w:val="26"/>
          <w:szCs w:val="26"/>
        </w:rPr>
        <w:t>. Ar brīdi, kad Trauksmes cēlējs ir cēlis trauksmi Trauksmes celšanas likuma 4. pantā noteiktajā kārtībā, viņam</w:t>
      </w:r>
      <w:r w:rsidR="00C0579D">
        <w:rPr>
          <w:spacing w:val="2"/>
          <w:sz w:val="26"/>
          <w:szCs w:val="26"/>
        </w:rPr>
        <w:t xml:space="preserve">, </w:t>
      </w:r>
      <w:r w:rsidRPr="009E0A05">
        <w:rPr>
          <w:spacing w:val="2"/>
          <w:sz w:val="26"/>
          <w:szCs w:val="26"/>
        </w:rPr>
        <w:t xml:space="preserve">viņa radiniekiem </w:t>
      </w:r>
      <w:r w:rsidR="00C0579D">
        <w:rPr>
          <w:spacing w:val="2"/>
          <w:sz w:val="26"/>
          <w:szCs w:val="26"/>
        </w:rPr>
        <w:t xml:space="preserve">un saistītajai personai </w:t>
      </w:r>
      <w:r w:rsidRPr="009E0A05">
        <w:rPr>
          <w:spacing w:val="2"/>
          <w:sz w:val="26"/>
          <w:szCs w:val="26"/>
        </w:rPr>
        <w:t>ir tiesības uz:</w:t>
      </w:r>
    </w:p>
    <w:p w14:paraId="6346FE21" w14:textId="584A3268" w:rsidR="007B6B63" w:rsidRPr="009E0A05" w:rsidRDefault="007B6B63" w:rsidP="007B6B63">
      <w:pPr>
        <w:shd w:val="clear" w:color="auto" w:fill="FFFFFF"/>
        <w:ind w:firstLine="709"/>
        <w:jc w:val="both"/>
        <w:rPr>
          <w:spacing w:val="2"/>
          <w:sz w:val="26"/>
          <w:szCs w:val="26"/>
        </w:rPr>
      </w:pPr>
      <w:bookmarkStart w:id="8" w:name="_Hlk7275977"/>
      <w:r w:rsidRPr="009E0A05">
        <w:rPr>
          <w:spacing w:val="2"/>
          <w:sz w:val="26"/>
          <w:szCs w:val="26"/>
        </w:rPr>
        <w:t>2</w:t>
      </w:r>
      <w:bookmarkEnd w:id="8"/>
      <w:r w:rsidR="00666030">
        <w:rPr>
          <w:spacing w:val="2"/>
          <w:sz w:val="26"/>
          <w:szCs w:val="26"/>
        </w:rPr>
        <w:t>6</w:t>
      </w:r>
      <w:r w:rsidRPr="009E0A05">
        <w:rPr>
          <w:spacing w:val="2"/>
          <w:sz w:val="26"/>
          <w:szCs w:val="26"/>
        </w:rPr>
        <w:t>.1. identitātes aizsardzību;</w:t>
      </w:r>
    </w:p>
    <w:p w14:paraId="35901B6B" w14:textId="16DB9AE2" w:rsidR="007B6B63" w:rsidRPr="009E0A05" w:rsidRDefault="007B6B63" w:rsidP="007B6B63">
      <w:pPr>
        <w:shd w:val="clear" w:color="auto" w:fill="FFFFFF"/>
        <w:ind w:firstLine="709"/>
        <w:jc w:val="both"/>
        <w:rPr>
          <w:spacing w:val="2"/>
          <w:sz w:val="26"/>
          <w:szCs w:val="26"/>
        </w:rPr>
      </w:pPr>
      <w:r w:rsidRPr="009E0A05">
        <w:rPr>
          <w:spacing w:val="2"/>
          <w:sz w:val="26"/>
          <w:szCs w:val="26"/>
        </w:rPr>
        <w:t>2</w:t>
      </w:r>
      <w:r w:rsidR="00666030">
        <w:rPr>
          <w:spacing w:val="2"/>
          <w:sz w:val="26"/>
          <w:szCs w:val="26"/>
        </w:rPr>
        <w:t>6</w:t>
      </w:r>
      <w:r w:rsidRPr="009E0A05">
        <w:rPr>
          <w:spacing w:val="2"/>
          <w:sz w:val="26"/>
          <w:szCs w:val="26"/>
        </w:rPr>
        <w:t>.2. aizsardzību pret trauksmes celšanas dēļ radītām nelabvēlīgām sekām;</w:t>
      </w:r>
    </w:p>
    <w:p w14:paraId="7478B322" w14:textId="5C69E52E" w:rsidR="007B6B63" w:rsidRPr="009E0A05" w:rsidRDefault="007B6B63" w:rsidP="007B6B63">
      <w:pPr>
        <w:shd w:val="clear" w:color="auto" w:fill="FFFFFF"/>
        <w:ind w:firstLine="709"/>
        <w:jc w:val="both"/>
        <w:rPr>
          <w:spacing w:val="2"/>
          <w:sz w:val="26"/>
          <w:szCs w:val="26"/>
        </w:rPr>
      </w:pPr>
      <w:r w:rsidRPr="009E0A05">
        <w:rPr>
          <w:spacing w:val="2"/>
          <w:sz w:val="26"/>
          <w:szCs w:val="26"/>
        </w:rPr>
        <w:t>2</w:t>
      </w:r>
      <w:r w:rsidR="00666030">
        <w:rPr>
          <w:spacing w:val="2"/>
          <w:sz w:val="26"/>
          <w:szCs w:val="26"/>
        </w:rPr>
        <w:t>6</w:t>
      </w:r>
      <w:r w:rsidRPr="009E0A05">
        <w:rPr>
          <w:spacing w:val="2"/>
          <w:sz w:val="26"/>
          <w:szCs w:val="26"/>
        </w:rPr>
        <w:t>.3. valsts nodrošinātu juridisko palīdzību;</w:t>
      </w:r>
    </w:p>
    <w:p w14:paraId="557D0255" w14:textId="7910CD60" w:rsidR="007B6B63" w:rsidRPr="009E0A05" w:rsidRDefault="007B6B63" w:rsidP="007B6B63">
      <w:pPr>
        <w:shd w:val="clear" w:color="auto" w:fill="FFFFFF"/>
        <w:ind w:left="709"/>
        <w:jc w:val="both"/>
        <w:rPr>
          <w:spacing w:val="2"/>
          <w:sz w:val="26"/>
          <w:szCs w:val="26"/>
        </w:rPr>
      </w:pPr>
      <w:r w:rsidRPr="009E0A05">
        <w:rPr>
          <w:spacing w:val="2"/>
          <w:sz w:val="26"/>
          <w:szCs w:val="26"/>
        </w:rPr>
        <w:t>2</w:t>
      </w:r>
      <w:r w:rsidR="00666030">
        <w:rPr>
          <w:spacing w:val="2"/>
          <w:sz w:val="26"/>
          <w:szCs w:val="26"/>
        </w:rPr>
        <w:t>6</w:t>
      </w:r>
      <w:r w:rsidRPr="009E0A05">
        <w:rPr>
          <w:spacing w:val="2"/>
          <w:sz w:val="26"/>
          <w:szCs w:val="26"/>
        </w:rPr>
        <w:t>.4. atbrīvošanu no tiesāšanās izdevumu samaksas civilprocesā un valsts nodevas samaksas administratīvajā procesā tiesā;</w:t>
      </w:r>
    </w:p>
    <w:p w14:paraId="37CF4EC5" w14:textId="6C72A61E" w:rsidR="007B6B63" w:rsidRPr="009E0A05" w:rsidRDefault="007B6B63" w:rsidP="007B6B63">
      <w:pPr>
        <w:shd w:val="clear" w:color="auto" w:fill="FFFFFF"/>
        <w:ind w:firstLine="709"/>
        <w:jc w:val="both"/>
        <w:rPr>
          <w:spacing w:val="2"/>
          <w:sz w:val="26"/>
          <w:szCs w:val="26"/>
        </w:rPr>
      </w:pPr>
      <w:r w:rsidRPr="009E0A05">
        <w:rPr>
          <w:spacing w:val="2"/>
          <w:sz w:val="26"/>
          <w:szCs w:val="26"/>
        </w:rPr>
        <w:t>2</w:t>
      </w:r>
      <w:r w:rsidR="00666030">
        <w:rPr>
          <w:spacing w:val="2"/>
          <w:sz w:val="26"/>
          <w:szCs w:val="26"/>
        </w:rPr>
        <w:t>6</w:t>
      </w:r>
      <w:r w:rsidRPr="009E0A05">
        <w:rPr>
          <w:spacing w:val="2"/>
          <w:sz w:val="26"/>
          <w:szCs w:val="26"/>
        </w:rPr>
        <w:t>.5. pagaidu aizsardzību civilprocesā un administratīvajā procesā tiesā;</w:t>
      </w:r>
    </w:p>
    <w:p w14:paraId="270DB7E1" w14:textId="2BA1E9BF" w:rsidR="007B6B63" w:rsidRPr="009E0A05" w:rsidRDefault="007B6B63" w:rsidP="007B6B63">
      <w:pPr>
        <w:shd w:val="clear" w:color="auto" w:fill="FFFFFF"/>
        <w:ind w:firstLine="709"/>
        <w:jc w:val="both"/>
        <w:rPr>
          <w:spacing w:val="2"/>
          <w:sz w:val="26"/>
          <w:szCs w:val="26"/>
        </w:rPr>
      </w:pPr>
      <w:r w:rsidRPr="009E0A05">
        <w:rPr>
          <w:spacing w:val="2"/>
          <w:sz w:val="26"/>
          <w:szCs w:val="26"/>
        </w:rPr>
        <w:t>2</w:t>
      </w:r>
      <w:r w:rsidR="00666030">
        <w:rPr>
          <w:spacing w:val="2"/>
          <w:sz w:val="26"/>
          <w:szCs w:val="26"/>
        </w:rPr>
        <w:t>6</w:t>
      </w:r>
      <w:r w:rsidRPr="009E0A05">
        <w:rPr>
          <w:spacing w:val="2"/>
          <w:sz w:val="26"/>
          <w:szCs w:val="26"/>
        </w:rPr>
        <w:t>.6. atbrīvošanu no juridiskās atbildības;</w:t>
      </w:r>
    </w:p>
    <w:p w14:paraId="5454042F" w14:textId="4075A8F2" w:rsidR="007B6B63" w:rsidRPr="009E0A05" w:rsidRDefault="007B6B63" w:rsidP="007B6B63">
      <w:pPr>
        <w:shd w:val="clear" w:color="auto" w:fill="FFFFFF"/>
        <w:ind w:left="709"/>
        <w:jc w:val="both"/>
        <w:rPr>
          <w:spacing w:val="2"/>
          <w:sz w:val="26"/>
          <w:szCs w:val="26"/>
        </w:rPr>
      </w:pPr>
      <w:r w:rsidRPr="009E0A05">
        <w:rPr>
          <w:spacing w:val="2"/>
          <w:sz w:val="26"/>
          <w:szCs w:val="26"/>
        </w:rPr>
        <w:t>2</w:t>
      </w:r>
      <w:r w:rsidR="00666030">
        <w:rPr>
          <w:spacing w:val="2"/>
          <w:sz w:val="26"/>
          <w:szCs w:val="26"/>
        </w:rPr>
        <w:t>6</w:t>
      </w:r>
      <w:r w:rsidRPr="009E0A05">
        <w:rPr>
          <w:spacing w:val="2"/>
          <w:sz w:val="26"/>
          <w:szCs w:val="26"/>
        </w:rPr>
        <w:t>.7. atbilstīgu atlīdzinājumu par zaudējumiem vai personisko kaitējumu, arī morālo kaitējumu;</w:t>
      </w:r>
    </w:p>
    <w:p w14:paraId="363169EC" w14:textId="1637001E" w:rsidR="007B6B63" w:rsidRPr="007761CB" w:rsidRDefault="007B6B63" w:rsidP="007B6B63">
      <w:pPr>
        <w:shd w:val="clear" w:color="auto" w:fill="FFFFFF"/>
        <w:ind w:firstLine="709"/>
        <w:jc w:val="both"/>
        <w:rPr>
          <w:spacing w:val="2"/>
          <w:sz w:val="26"/>
          <w:szCs w:val="26"/>
        </w:rPr>
      </w:pPr>
      <w:r w:rsidRPr="007761CB">
        <w:rPr>
          <w:spacing w:val="2"/>
          <w:sz w:val="26"/>
          <w:szCs w:val="26"/>
        </w:rPr>
        <w:t>2</w:t>
      </w:r>
      <w:r w:rsidR="00666030" w:rsidRPr="007761CB">
        <w:rPr>
          <w:spacing w:val="2"/>
          <w:sz w:val="26"/>
          <w:szCs w:val="26"/>
        </w:rPr>
        <w:t>6</w:t>
      </w:r>
      <w:r w:rsidRPr="007761CB">
        <w:rPr>
          <w:spacing w:val="2"/>
          <w:sz w:val="26"/>
          <w:szCs w:val="26"/>
        </w:rPr>
        <w:t>.8. konsultācijām par savu tiesību aizsardzību</w:t>
      </w:r>
      <w:r w:rsidR="00666030" w:rsidRPr="007761CB">
        <w:rPr>
          <w:spacing w:val="2"/>
          <w:sz w:val="26"/>
          <w:szCs w:val="26"/>
        </w:rPr>
        <w:t>;</w:t>
      </w:r>
    </w:p>
    <w:p w14:paraId="64DC59EB" w14:textId="0C28C534" w:rsidR="00666030" w:rsidRPr="007761CB" w:rsidRDefault="00666030" w:rsidP="007B6B63">
      <w:pPr>
        <w:shd w:val="clear" w:color="auto" w:fill="FFFFFF"/>
        <w:ind w:firstLine="709"/>
        <w:jc w:val="both"/>
        <w:rPr>
          <w:spacing w:val="2"/>
          <w:sz w:val="26"/>
          <w:szCs w:val="26"/>
        </w:rPr>
      </w:pPr>
      <w:r w:rsidRPr="007761CB">
        <w:rPr>
          <w:sz w:val="26"/>
          <w:szCs w:val="26"/>
        </w:rPr>
        <w:t>26.9 atbrīvošanu no pienākuma ievērot lietas ārpustiesas izskatīšanas kārtību administratīvajā procesā.</w:t>
      </w:r>
    </w:p>
    <w:p w14:paraId="20B95D53" w14:textId="7430518A" w:rsidR="007B6B63" w:rsidRPr="007761CB" w:rsidRDefault="007B6B63" w:rsidP="007B6B63">
      <w:pPr>
        <w:shd w:val="clear" w:color="auto" w:fill="FFFFFF"/>
        <w:ind w:firstLine="709"/>
        <w:jc w:val="both"/>
        <w:rPr>
          <w:spacing w:val="2"/>
          <w:sz w:val="26"/>
          <w:szCs w:val="26"/>
        </w:rPr>
      </w:pPr>
      <w:r w:rsidRPr="007761CB">
        <w:rPr>
          <w:spacing w:val="2"/>
          <w:sz w:val="26"/>
          <w:szCs w:val="26"/>
        </w:rPr>
        <w:t>2</w:t>
      </w:r>
      <w:r w:rsidR="00666030" w:rsidRPr="007761CB">
        <w:rPr>
          <w:spacing w:val="2"/>
          <w:sz w:val="26"/>
          <w:szCs w:val="26"/>
        </w:rPr>
        <w:t>7</w:t>
      </w:r>
      <w:r w:rsidRPr="007761CB">
        <w:rPr>
          <w:spacing w:val="2"/>
          <w:sz w:val="26"/>
          <w:szCs w:val="26"/>
        </w:rPr>
        <w:t>. Ja, izskatot personas iesniegumu, netiek konstatēta tā atbilstība trauksmes celšanas pazīmēm, personai zūd šo iekšējo noteikumu 2</w:t>
      </w:r>
      <w:r w:rsidR="00666030" w:rsidRPr="007761CB">
        <w:rPr>
          <w:spacing w:val="2"/>
          <w:sz w:val="26"/>
          <w:szCs w:val="26"/>
        </w:rPr>
        <w:t>6</w:t>
      </w:r>
      <w:r w:rsidRPr="007761CB">
        <w:rPr>
          <w:spacing w:val="2"/>
          <w:sz w:val="26"/>
          <w:szCs w:val="26"/>
        </w:rPr>
        <w:t>.punktā minētās tiesības.</w:t>
      </w:r>
    </w:p>
    <w:p w14:paraId="023E03C9" w14:textId="77777777" w:rsidR="007B6B63" w:rsidRPr="009E0A05" w:rsidRDefault="007B6B63" w:rsidP="007B6B63">
      <w:pPr>
        <w:shd w:val="clear" w:color="auto" w:fill="FFFFFF"/>
        <w:rPr>
          <w:spacing w:val="2"/>
          <w:sz w:val="26"/>
          <w:szCs w:val="26"/>
        </w:rPr>
      </w:pPr>
    </w:p>
    <w:p w14:paraId="2023E633" w14:textId="77777777" w:rsidR="007B6B63" w:rsidRPr="009E0A05" w:rsidRDefault="007B6B63" w:rsidP="007B6B63">
      <w:pPr>
        <w:shd w:val="clear" w:color="auto" w:fill="FFFFFF"/>
        <w:jc w:val="center"/>
        <w:rPr>
          <w:spacing w:val="2"/>
          <w:sz w:val="26"/>
          <w:szCs w:val="26"/>
        </w:rPr>
      </w:pPr>
      <w:r w:rsidRPr="009E0A05">
        <w:rPr>
          <w:b/>
          <w:spacing w:val="2"/>
          <w:sz w:val="26"/>
          <w:szCs w:val="26"/>
        </w:rPr>
        <w:t>VIII. Trauksmes cēlēja identitātes aizsardzība</w:t>
      </w:r>
    </w:p>
    <w:p w14:paraId="1C430481" w14:textId="7A93FC37" w:rsidR="007B6B63" w:rsidRPr="006D7210" w:rsidRDefault="007B6B63" w:rsidP="007B6B63">
      <w:pPr>
        <w:shd w:val="clear" w:color="auto" w:fill="FFFFFF"/>
        <w:ind w:right="-108" w:firstLine="709"/>
        <w:jc w:val="both"/>
        <w:rPr>
          <w:spacing w:val="2"/>
          <w:sz w:val="26"/>
          <w:szCs w:val="26"/>
        </w:rPr>
      </w:pPr>
      <w:r w:rsidRPr="006D7210">
        <w:rPr>
          <w:spacing w:val="2"/>
          <w:sz w:val="26"/>
          <w:szCs w:val="26"/>
        </w:rPr>
        <w:t>2</w:t>
      </w:r>
      <w:r w:rsidR="006D7210">
        <w:rPr>
          <w:spacing w:val="2"/>
          <w:sz w:val="26"/>
          <w:szCs w:val="26"/>
        </w:rPr>
        <w:t>8</w:t>
      </w:r>
      <w:r w:rsidRPr="006D7210">
        <w:rPr>
          <w:spacing w:val="2"/>
          <w:sz w:val="26"/>
          <w:szCs w:val="26"/>
        </w:rPr>
        <w:t xml:space="preserve">. </w:t>
      </w:r>
      <w:r w:rsidR="006D7210" w:rsidRPr="006D7210">
        <w:rPr>
          <w:sz w:val="26"/>
          <w:szCs w:val="26"/>
        </w:rPr>
        <w:t xml:space="preserve">Pēc tam kad personas iesniegums atzīts par </w:t>
      </w:r>
      <w:r w:rsidR="00B62382">
        <w:rPr>
          <w:sz w:val="26"/>
          <w:szCs w:val="26"/>
        </w:rPr>
        <w:t>T</w:t>
      </w:r>
      <w:r w:rsidR="006D7210" w:rsidRPr="006D7210">
        <w:rPr>
          <w:sz w:val="26"/>
          <w:szCs w:val="26"/>
        </w:rPr>
        <w:t>rauksmes cēlēja ziņojumu</w:t>
      </w:r>
      <w:r w:rsidRPr="006D7210">
        <w:rPr>
          <w:spacing w:val="2"/>
          <w:sz w:val="26"/>
          <w:szCs w:val="26"/>
        </w:rPr>
        <w:t>, iesniedzēja personas dati tiek pseidonimizēti.</w:t>
      </w:r>
      <w:r w:rsidR="00DB58F2" w:rsidRPr="00DB58F2">
        <w:t xml:space="preserve"> </w:t>
      </w:r>
      <w:r w:rsidR="00DB58F2" w:rsidRPr="00DB58F2">
        <w:rPr>
          <w:spacing w:val="2"/>
          <w:sz w:val="26"/>
          <w:szCs w:val="26"/>
        </w:rPr>
        <w:t xml:space="preserve">Pseidonimizēšanu var neveikt, ja trauksmes cēlējs kompetentajai institūcijai ir jau atklājis savu identitāti līdzīgā lietā vai trauksme celta </w:t>
      </w:r>
      <w:r w:rsidR="00DB58F2">
        <w:rPr>
          <w:spacing w:val="2"/>
          <w:sz w:val="26"/>
          <w:szCs w:val="26"/>
        </w:rPr>
        <w:t>publiski</w:t>
      </w:r>
      <w:r w:rsidR="00DB58F2" w:rsidRPr="00DB58F2">
        <w:rPr>
          <w:spacing w:val="2"/>
          <w:sz w:val="26"/>
          <w:szCs w:val="26"/>
        </w:rPr>
        <w:t>, vai persona publiski atklājusi savu identitāti.</w:t>
      </w:r>
    </w:p>
    <w:p w14:paraId="52108867" w14:textId="4C9B5E42" w:rsidR="007B6B63" w:rsidRPr="009E0A05" w:rsidRDefault="007B6B63" w:rsidP="007B6B63">
      <w:pPr>
        <w:shd w:val="clear" w:color="auto" w:fill="FFFFFF"/>
        <w:ind w:right="-108" w:firstLine="709"/>
        <w:jc w:val="both"/>
        <w:rPr>
          <w:spacing w:val="2"/>
          <w:sz w:val="26"/>
          <w:szCs w:val="26"/>
        </w:rPr>
      </w:pPr>
      <w:r w:rsidRPr="009E0A05">
        <w:rPr>
          <w:spacing w:val="2"/>
          <w:sz w:val="26"/>
          <w:szCs w:val="26"/>
        </w:rPr>
        <w:t>2</w:t>
      </w:r>
      <w:r w:rsidR="00DB58F2">
        <w:rPr>
          <w:spacing w:val="2"/>
          <w:sz w:val="26"/>
          <w:szCs w:val="26"/>
        </w:rPr>
        <w:t>9</w:t>
      </w:r>
      <w:r w:rsidRPr="009E0A05">
        <w:rPr>
          <w:spacing w:val="2"/>
          <w:sz w:val="26"/>
          <w:szCs w:val="26"/>
        </w:rPr>
        <w:t>. Trauksmes cēlēja personas datiem, ziņojumam un tam pievienotajiem rakstveida vai lietiskajiem pierādījumiem, kā arī Trauksmes cēlēja ziņojuma izskatīšanas materiāliem ir ierobežotas pieejamības informācijas statuss.</w:t>
      </w:r>
    </w:p>
    <w:p w14:paraId="5F4DB274" w14:textId="337F8378" w:rsidR="007B6B63" w:rsidRPr="00344D8B" w:rsidRDefault="00344D8B" w:rsidP="007B6B63">
      <w:pPr>
        <w:shd w:val="clear" w:color="auto" w:fill="FFFFFF"/>
        <w:ind w:right="-108" w:firstLine="709"/>
        <w:jc w:val="both"/>
        <w:rPr>
          <w:spacing w:val="2"/>
          <w:sz w:val="26"/>
          <w:szCs w:val="26"/>
        </w:rPr>
      </w:pPr>
      <w:r>
        <w:rPr>
          <w:spacing w:val="2"/>
          <w:sz w:val="26"/>
          <w:szCs w:val="26"/>
        </w:rPr>
        <w:t>30</w:t>
      </w:r>
      <w:r w:rsidR="007B6B63" w:rsidRPr="00344D8B">
        <w:rPr>
          <w:spacing w:val="2"/>
          <w:sz w:val="26"/>
          <w:szCs w:val="26"/>
        </w:rPr>
        <w:t xml:space="preserve">. </w:t>
      </w:r>
      <w:r w:rsidR="00974E19">
        <w:rPr>
          <w:spacing w:val="2"/>
          <w:sz w:val="26"/>
          <w:szCs w:val="26"/>
        </w:rPr>
        <w:t>Sabiedrībai</w:t>
      </w:r>
      <w:r w:rsidR="007B6B63" w:rsidRPr="00344D8B">
        <w:rPr>
          <w:spacing w:val="2"/>
          <w:sz w:val="26"/>
          <w:szCs w:val="26"/>
        </w:rPr>
        <w:t xml:space="preserve"> un ikvienam tā darbiniekam, kurš saņēmis Trauksmes cēlēja ziņojumu vai veic jebkādas darbības ar to, ir pienākums nodrošināt Trauksmes cēlēja personas datu pienācīgu aizsardzību. Trauksmes cēlēja personas datus var nodot tikai personām (institūcijām), kurām tie nepieciešami Trauksmes cēlēja ziņojuma vai uz tā pamata ierosinātas pārkāpuma lietas izskatīšanai vai Trauksmes cēlēja</w:t>
      </w:r>
      <w:r w:rsidR="00DB58F2" w:rsidRPr="00344D8B">
        <w:rPr>
          <w:spacing w:val="2"/>
          <w:sz w:val="26"/>
          <w:szCs w:val="26"/>
        </w:rPr>
        <w:t xml:space="preserve">, </w:t>
      </w:r>
      <w:r w:rsidR="007B6B63" w:rsidRPr="00344D8B">
        <w:rPr>
          <w:spacing w:val="2"/>
          <w:sz w:val="26"/>
          <w:szCs w:val="26"/>
        </w:rPr>
        <w:t xml:space="preserve">viņa radinieku </w:t>
      </w:r>
      <w:r w:rsidR="00DB58F2" w:rsidRPr="00344D8B">
        <w:rPr>
          <w:spacing w:val="2"/>
          <w:sz w:val="26"/>
          <w:szCs w:val="26"/>
        </w:rPr>
        <w:t>vai saistīto personu aizsardzībai.</w:t>
      </w:r>
      <w:r w:rsidRPr="00344D8B">
        <w:rPr>
          <w:sz w:val="26"/>
          <w:szCs w:val="26"/>
        </w:rPr>
        <w:t xml:space="preserve"> Par identitātes izpaušanu informē </w:t>
      </w:r>
      <w:r w:rsidR="00F53366">
        <w:rPr>
          <w:sz w:val="26"/>
          <w:szCs w:val="26"/>
        </w:rPr>
        <w:t>T</w:t>
      </w:r>
      <w:r w:rsidRPr="00344D8B">
        <w:rPr>
          <w:sz w:val="26"/>
          <w:szCs w:val="26"/>
        </w:rPr>
        <w:t xml:space="preserve">rauksmes cēlēju, izņemot gadījumu, kad informēšana kaitētu </w:t>
      </w:r>
      <w:r w:rsidR="00F53366">
        <w:rPr>
          <w:sz w:val="26"/>
          <w:szCs w:val="26"/>
        </w:rPr>
        <w:t>T</w:t>
      </w:r>
      <w:r w:rsidRPr="00344D8B">
        <w:rPr>
          <w:sz w:val="26"/>
          <w:szCs w:val="26"/>
        </w:rPr>
        <w:t>rauksmes cēlēja ziņojuma vai uz tā pamata ierosinātas pārkāpuma lietas izskatīšanai.</w:t>
      </w:r>
    </w:p>
    <w:p w14:paraId="42C40094" w14:textId="77777777" w:rsidR="007B6B63" w:rsidRPr="009E0A05" w:rsidRDefault="007B6B63" w:rsidP="007B6B63">
      <w:pPr>
        <w:shd w:val="clear" w:color="auto" w:fill="FFFFFF"/>
        <w:ind w:right="-108"/>
        <w:rPr>
          <w:spacing w:val="2"/>
          <w:sz w:val="26"/>
          <w:szCs w:val="26"/>
        </w:rPr>
      </w:pPr>
    </w:p>
    <w:p w14:paraId="745711F1" w14:textId="77777777" w:rsidR="007B6B63" w:rsidRPr="009E0A05" w:rsidRDefault="007B6B63" w:rsidP="007B6B63">
      <w:pPr>
        <w:shd w:val="clear" w:color="auto" w:fill="FFFFFF"/>
        <w:jc w:val="center"/>
        <w:rPr>
          <w:b/>
          <w:spacing w:val="2"/>
          <w:sz w:val="26"/>
          <w:szCs w:val="26"/>
        </w:rPr>
      </w:pPr>
      <w:r w:rsidRPr="009E0A05">
        <w:rPr>
          <w:b/>
          <w:spacing w:val="2"/>
          <w:sz w:val="26"/>
          <w:szCs w:val="26"/>
        </w:rPr>
        <w:t xml:space="preserve">IX. Trauksmes cēlēja </w:t>
      </w:r>
    </w:p>
    <w:p w14:paraId="4B584522" w14:textId="77777777" w:rsidR="007B6B63" w:rsidRPr="009E0A05" w:rsidRDefault="007B6B63" w:rsidP="007B6B63">
      <w:pPr>
        <w:shd w:val="clear" w:color="auto" w:fill="FFFFFF"/>
        <w:jc w:val="center"/>
        <w:rPr>
          <w:b/>
          <w:spacing w:val="2"/>
          <w:sz w:val="26"/>
          <w:szCs w:val="26"/>
        </w:rPr>
      </w:pPr>
      <w:r w:rsidRPr="009E0A05">
        <w:rPr>
          <w:b/>
          <w:spacing w:val="2"/>
          <w:sz w:val="26"/>
          <w:szCs w:val="26"/>
        </w:rPr>
        <w:t>ziņojumā minētās personas identitātes aizsardzība</w:t>
      </w:r>
    </w:p>
    <w:p w14:paraId="1461097D" w14:textId="40C339D2" w:rsidR="007B6B63" w:rsidRPr="009E0A05" w:rsidRDefault="00D12D27" w:rsidP="007B6B63">
      <w:pPr>
        <w:shd w:val="clear" w:color="auto" w:fill="FFFFFF"/>
        <w:ind w:right="-108" w:firstLine="709"/>
        <w:jc w:val="both"/>
        <w:rPr>
          <w:spacing w:val="2"/>
          <w:sz w:val="26"/>
          <w:szCs w:val="26"/>
        </w:rPr>
      </w:pPr>
      <w:r>
        <w:rPr>
          <w:spacing w:val="2"/>
          <w:sz w:val="26"/>
          <w:szCs w:val="26"/>
        </w:rPr>
        <w:t>31</w:t>
      </w:r>
      <w:r w:rsidR="007B6B63" w:rsidRPr="009E0A05">
        <w:rPr>
          <w:spacing w:val="2"/>
          <w:sz w:val="26"/>
          <w:szCs w:val="26"/>
        </w:rPr>
        <w:t xml:space="preserve">. </w:t>
      </w:r>
      <w:r w:rsidR="00672879">
        <w:rPr>
          <w:spacing w:val="2"/>
          <w:sz w:val="26"/>
          <w:szCs w:val="26"/>
        </w:rPr>
        <w:t>Sabiedrībai</w:t>
      </w:r>
      <w:r w:rsidR="007B6B63" w:rsidRPr="009E0A05">
        <w:rPr>
          <w:spacing w:val="2"/>
          <w:sz w:val="26"/>
          <w:szCs w:val="26"/>
        </w:rPr>
        <w:t xml:space="preserve"> un ikvienam tā darbiniekam aizliegts izpaust informāciju, kas atklāj tās fiziskās vai juridiskās personas identitāti, par kuru ziņojis Trauksmes cēlējs. Minēto informāciju var sniegt tikai personai vai institūcijai, kurai tā nepieciešama Trauksmes cēlēja ziņojuma vai uz tā pamata ierosinātas pārkāpuma lietas izskatīšanai vai Trauksmes cēlēja</w:t>
      </w:r>
      <w:r w:rsidR="00062692">
        <w:rPr>
          <w:spacing w:val="2"/>
          <w:sz w:val="26"/>
          <w:szCs w:val="26"/>
        </w:rPr>
        <w:t xml:space="preserve">, </w:t>
      </w:r>
      <w:r w:rsidR="007B6B63" w:rsidRPr="009E0A05">
        <w:rPr>
          <w:spacing w:val="2"/>
          <w:sz w:val="26"/>
          <w:szCs w:val="26"/>
        </w:rPr>
        <w:t xml:space="preserve">viņa radinieku </w:t>
      </w:r>
      <w:r w:rsidR="00062692">
        <w:rPr>
          <w:spacing w:val="2"/>
          <w:sz w:val="26"/>
          <w:szCs w:val="26"/>
        </w:rPr>
        <w:t xml:space="preserve">vai saistīto personu </w:t>
      </w:r>
      <w:r w:rsidR="007B6B63" w:rsidRPr="009E0A05">
        <w:rPr>
          <w:spacing w:val="2"/>
          <w:sz w:val="26"/>
          <w:szCs w:val="26"/>
        </w:rPr>
        <w:t>aizsardzībai.</w:t>
      </w:r>
    </w:p>
    <w:p w14:paraId="69B5B59B" w14:textId="536023E1" w:rsidR="007B6B63" w:rsidRPr="009E0A05" w:rsidRDefault="00D12D27" w:rsidP="007B6B63">
      <w:pPr>
        <w:shd w:val="clear" w:color="auto" w:fill="FFFFFF"/>
        <w:ind w:right="-108" w:firstLine="709"/>
        <w:jc w:val="both"/>
        <w:rPr>
          <w:spacing w:val="2"/>
          <w:sz w:val="26"/>
          <w:szCs w:val="26"/>
        </w:rPr>
      </w:pPr>
      <w:r>
        <w:rPr>
          <w:spacing w:val="2"/>
          <w:sz w:val="26"/>
          <w:szCs w:val="26"/>
        </w:rPr>
        <w:t>32</w:t>
      </w:r>
      <w:r w:rsidR="007B6B63" w:rsidRPr="009E0A05">
        <w:rPr>
          <w:spacing w:val="2"/>
          <w:sz w:val="26"/>
          <w:szCs w:val="26"/>
        </w:rPr>
        <w:t xml:space="preserve">. Šā iekšējo noteikumu </w:t>
      </w:r>
      <w:r>
        <w:rPr>
          <w:spacing w:val="2"/>
          <w:sz w:val="26"/>
          <w:szCs w:val="26"/>
        </w:rPr>
        <w:t>31</w:t>
      </w:r>
      <w:r w:rsidR="007B6B63" w:rsidRPr="009E0A05">
        <w:rPr>
          <w:spacing w:val="2"/>
          <w:sz w:val="26"/>
          <w:szCs w:val="26"/>
        </w:rPr>
        <w:t>.punktā minētais aizliegums neattiecas uz gadījumiem, kad Trauksmes cēlējs</w:t>
      </w:r>
      <w:r>
        <w:rPr>
          <w:spacing w:val="2"/>
          <w:sz w:val="26"/>
          <w:szCs w:val="26"/>
        </w:rPr>
        <w:t xml:space="preserve">, </w:t>
      </w:r>
      <w:r w:rsidR="007B6B63" w:rsidRPr="009E0A05">
        <w:rPr>
          <w:spacing w:val="2"/>
          <w:sz w:val="26"/>
          <w:szCs w:val="26"/>
        </w:rPr>
        <w:t>viņa radinieks</w:t>
      </w:r>
      <w:r>
        <w:rPr>
          <w:spacing w:val="2"/>
          <w:sz w:val="26"/>
          <w:szCs w:val="26"/>
        </w:rPr>
        <w:t xml:space="preserve"> vai saistītā persona </w:t>
      </w:r>
      <w:r w:rsidR="007B6B63" w:rsidRPr="009E0A05">
        <w:rPr>
          <w:spacing w:val="2"/>
          <w:sz w:val="26"/>
          <w:szCs w:val="26"/>
        </w:rPr>
        <w:t>šo informāciju izpauž savu tiesību vai tiesisko interešu aizsardzības nolūkā.</w:t>
      </w:r>
    </w:p>
    <w:p w14:paraId="7B04FA29" w14:textId="77777777" w:rsidR="007B6B63" w:rsidRPr="009E0A05" w:rsidRDefault="007B6B63" w:rsidP="007B6B63">
      <w:pPr>
        <w:shd w:val="clear" w:color="auto" w:fill="FFFFFF"/>
        <w:jc w:val="center"/>
        <w:rPr>
          <w:b/>
          <w:spacing w:val="2"/>
          <w:sz w:val="26"/>
          <w:szCs w:val="26"/>
        </w:rPr>
      </w:pPr>
    </w:p>
    <w:p w14:paraId="08FDE498" w14:textId="77777777" w:rsidR="007B6B63" w:rsidRPr="009E0A05" w:rsidRDefault="007B6B63" w:rsidP="007B6B63">
      <w:pPr>
        <w:shd w:val="clear" w:color="auto" w:fill="FFFFFF"/>
        <w:jc w:val="center"/>
        <w:rPr>
          <w:b/>
          <w:spacing w:val="2"/>
          <w:sz w:val="26"/>
          <w:szCs w:val="26"/>
        </w:rPr>
      </w:pPr>
      <w:r w:rsidRPr="009E0A05">
        <w:rPr>
          <w:b/>
          <w:spacing w:val="2"/>
          <w:sz w:val="26"/>
          <w:szCs w:val="26"/>
        </w:rPr>
        <w:t xml:space="preserve">X. Aizsardzība pret trauksmes celšanas </w:t>
      </w:r>
    </w:p>
    <w:p w14:paraId="0F374BB3" w14:textId="77777777" w:rsidR="007B6B63" w:rsidRPr="009E0A05" w:rsidRDefault="007B6B63" w:rsidP="007B6B63">
      <w:pPr>
        <w:shd w:val="clear" w:color="auto" w:fill="FFFFFF"/>
        <w:jc w:val="center"/>
        <w:rPr>
          <w:b/>
          <w:spacing w:val="2"/>
          <w:sz w:val="26"/>
          <w:szCs w:val="26"/>
        </w:rPr>
      </w:pPr>
      <w:r w:rsidRPr="009E0A05">
        <w:rPr>
          <w:b/>
          <w:spacing w:val="2"/>
          <w:sz w:val="26"/>
          <w:szCs w:val="26"/>
        </w:rPr>
        <w:t>dēļ radītām nelabvēlīgām sekām</w:t>
      </w:r>
    </w:p>
    <w:p w14:paraId="1548274E" w14:textId="0993B3EB" w:rsidR="00C129BE" w:rsidRPr="00C129BE" w:rsidRDefault="00C129BE" w:rsidP="002B6401">
      <w:pPr>
        <w:shd w:val="clear" w:color="auto" w:fill="FFFFFF"/>
        <w:ind w:right="-108" w:firstLine="709"/>
        <w:jc w:val="both"/>
        <w:rPr>
          <w:spacing w:val="2"/>
          <w:sz w:val="26"/>
          <w:szCs w:val="26"/>
        </w:rPr>
      </w:pPr>
      <w:r w:rsidRPr="00C129BE">
        <w:rPr>
          <w:spacing w:val="2"/>
          <w:sz w:val="26"/>
          <w:szCs w:val="26"/>
        </w:rPr>
        <w:t>33</w:t>
      </w:r>
      <w:r w:rsidR="007B6B63" w:rsidRPr="00C129BE">
        <w:rPr>
          <w:spacing w:val="2"/>
          <w:sz w:val="26"/>
          <w:szCs w:val="26"/>
        </w:rPr>
        <w:t xml:space="preserve">. </w:t>
      </w:r>
      <w:r w:rsidRPr="00C129BE">
        <w:rPr>
          <w:spacing w:val="2"/>
          <w:sz w:val="26"/>
          <w:szCs w:val="26"/>
        </w:rPr>
        <w:t>Aizliegts trauksmes cēlēja ziņojuma dēļ radīt nelabvēlīgas sekas Trauksmes cēlējam, viņa radiniekam un saistītajai personai un (ja attiecināms):</w:t>
      </w:r>
    </w:p>
    <w:p w14:paraId="0C1897F5" w14:textId="486C8DB9" w:rsidR="00C129BE" w:rsidRPr="00C129BE" w:rsidRDefault="00C129BE" w:rsidP="002B6401">
      <w:pPr>
        <w:shd w:val="clear" w:color="auto" w:fill="FFFFFF"/>
        <w:ind w:right="-108" w:firstLine="709"/>
        <w:jc w:val="both"/>
        <w:rPr>
          <w:spacing w:val="2"/>
          <w:sz w:val="26"/>
          <w:szCs w:val="26"/>
        </w:rPr>
      </w:pPr>
      <w:r w:rsidRPr="00C129BE">
        <w:rPr>
          <w:spacing w:val="2"/>
          <w:sz w:val="26"/>
          <w:szCs w:val="26"/>
        </w:rPr>
        <w:t>33.1. disciplināri vai citādi sodīt;</w:t>
      </w:r>
    </w:p>
    <w:p w14:paraId="268A4375" w14:textId="448A1CF8" w:rsidR="00C129BE" w:rsidRPr="00C129BE" w:rsidRDefault="00C129BE" w:rsidP="002B6401">
      <w:pPr>
        <w:shd w:val="clear" w:color="auto" w:fill="FFFFFF"/>
        <w:ind w:right="-108" w:firstLine="709"/>
        <w:jc w:val="both"/>
        <w:rPr>
          <w:spacing w:val="2"/>
          <w:sz w:val="26"/>
          <w:szCs w:val="26"/>
        </w:rPr>
      </w:pPr>
      <w:r w:rsidRPr="00C129BE">
        <w:rPr>
          <w:spacing w:val="2"/>
          <w:sz w:val="26"/>
          <w:szCs w:val="26"/>
        </w:rPr>
        <w:t>33.2. atbrīvot no darba vai amata, tostarp nepagarinot darba līgumu vai neieceļot amatā uz nenoteiktu laiku, ja bija pamats domāt, ka tas tiks darīts;</w:t>
      </w:r>
    </w:p>
    <w:p w14:paraId="214AB4D9" w14:textId="7600DBD6" w:rsidR="00C129BE" w:rsidRPr="00C129BE" w:rsidRDefault="00C129BE" w:rsidP="002B6401">
      <w:pPr>
        <w:shd w:val="clear" w:color="auto" w:fill="FFFFFF"/>
        <w:ind w:right="-108" w:firstLine="709"/>
        <w:jc w:val="both"/>
        <w:rPr>
          <w:spacing w:val="2"/>
          <w:sz w:val="26"/>
          <w:szCs w:val="26"/>
        </w:rPr>
      </w:pPr>
      <w:r w:rsidRPr="00C129BE">
        <w:rPr>
          <w:spacing w:val="2"/>
          <w:sz w:val="26"/>
          <w:szCs w:val="26"/>
        </w:rPr>
        <w:t>33.3. pārcelt citā darbā vai amatā;</w:t>
      </w:r>
    </w:p>
    <w:p w14:paraId="4A08BE66" w14:textId="0AE85F1A" w:rsidR="00C129BE" w:rsidRPr="00C129BE" w:rsidRDefault="00C129BE" w:rsidP="002B6401">
      <w:pPr>
        <w:shd w:val="clear" w:color="auto" w:fill="FFFFFF"/>
        <w:ind w:right="-108" w:firstLine="709"/>
        <w:jc w:val="both"/>
        <w:rPr>
          <w:spacing w:val="2"/>
          <w:sz w:val="26"/>
          <w:szCs w:val="26"/>
        </w:rPr>
      </w:pPr>
      <w:r w:rsidRPr="00C129BE">
        <w:rPr>
          <w:spacing w:val="2"/>
          <w:sz w:val="26"/>
          <w:szCs w:val="26"/>
        </w:rPr>
        <w:t>33.4. liegt paaugstinājumu, profesionālo apmācību vai kvalifikācijas paaugstināšanu;</w:t>
      </w:r>
    </w:p>
    <w:p w14:paraId="4C7D3987" w14:textId="5F69C4CC" w:rsidR="00C129BE" w:rsidRPr="00C129BE" w:rsidRDefault="00C129BE" w:rsidP="002B6401">
      <w:pPr>
        <w:shd w:val="clear" w:color="auto" w:fill="FFFFFF"/>
        <w:ind w:right="-108" w:firstLine="709"/>
        <w:jc w:val="both"/>
        <w:rPr>
          <w:spacing w:val="2"/>
          <w:sz w:val="26"/>
          <w:szCs w:val="26"/>
        </w:rPr>
      </w:pPr>
      <w:r w:rsidRPr="00C129BE">
        <w:rPr>
          <w:spacing w:val="2"/>
          <w:sz w:val="26"/>
          <w:szCs w:val="26"/>
        </w:rPr>
        <w:t>33.5. mainīt darba vai amata pienākumus, darba laiku un vietu vai darba samaksu;</w:t>
      </w:r>
    </w:p>
    <w:p w14:paraId="7B14CE26" w14:textId="58A1ECF8" w:rsidR="00C129BE" w:rsidRPr="00C129BE" w:rsidRDefault="00C129BE" w:rsidP="002B6401">
      <w:pPr>
        <w:shd w:val="clear" w:color="auto" w:fill="FFFFFF"/>
        <w:ind w:right="-108" w:firstLine="709"/>
        <w:jc w:val="both"/>
        <w:rPr>
          <w:spacing w:val="2"/>
          <w:sz w:val="26"/>
          <w:szCs w:val="26"/>
        </w:rPr>
      </w:pPr>
      <w:r w:rsidRPr="00C129BE">
        <w:rPr>
          <w:spacing w:val="2"/>
          <w:sz w:val="26"/>
          <w:szCs w:val="26"/>
        </w:rPr>
        <w:t>33.6. sniegt negatīvu darba, amata pienākumu novērtējumu;</w:t>
      </w:r>
    </w:p>
    <w:p w14:paraId="68358D66" w14:textId="76334C60" w:rsidR="00C129BE" w:rsidRPr="00C129BE" w:rsidRDefault="00C129BE" w:rsidP="002B6401">
      <w:pPr>
        <w:shd w:val="clear" w:color="auto" w:fill="FFFFFF"/>
        <w:ind w:right="-108" w:firstLine="709"/>
        <w:jc w:val="both"/>
        <w:rPr>
          <w:spacing w:val="2"/>
          <w:sz w:val="26"/>
          <w:szCs w:val="26"/>
        </w:rPr>
      </w:pPr>
      <w:r w:rsidRPr="00C129BE">
        <w:rPr>
          <w:spacing w:val="2"/>
          <w:sz w:val="26"/>
          <w:szCs w:val="26"/>
        </w:rPr>
        <w:t>33.7. aizskart godu, cieņu un reputāciju;</w:t>
      </w:r>
    </w:p>
    <w:p w14:paraId="697E7D29" w14:textId="5D9A114C" w:rsidR="00C129BE" w:rsidRPr="00C129BE" w:rsidRDefault="00C129BE" w:rsidP="002B6401">
      <w:pPr>
        <w:shd w:val="clear" w:color="auto" w:fill="FFFFFF"/>
        <w:ind w:right="-108" w:firstLine="709"/>
        <w:jc w:val="both"/>
        <w:rPr>
          <w:spacing w:val="2"/>
          <w:sz w:val="26"/>
          <w:szCs w:val="26"/>
        </w:rPr>
      </w:pPr>
      <w:r w:rsidRPr="00C129BE">
        <w:rPr>
          <w:spacing w:val="2"/>
          <w:sz w:val="26"/>
          <w:szCs w:val="26"/>
        </w:rPr>
        <w:t>33.8. anulēt licences un atļaujas;</w:t>
      </w:r>
    </w:p>
    <w:p w14:paraId="34947872" w14:textId="707E3CFC" w:rsidR="00C129BE" w:rsidRPr="00C129BE" w:rsidRDefault="00C129BE" w:rsidP="002B6401">
      <w:pPr>
        <w:shd w:val="clear" w:color="auto" w:fill="FFFFFF"/>
        <w:ind w:right="-108" w:firstLine="709"/>
        <w:jc w:val="both"/>
        <w:rPr>
          <w:spacing w:val="2"/>
          <w:sz w:val="26"/>
          <w:szCs w:val="26"/>
        </w:rPr>
      </w:pPr>
      <w:r w:rsidRPr="00C129BE">
        <w:rPr>
          <w:spacing w:val="2"/>
          <w:sz w:val="26"/>
          <w:szCs w:val="26"/>
        </w:rPr>
        <w:t>33.9. vienpusēji atkāpties no līguma par preces piegādi, pirkumu vai pakalpojuma sniegšanu vai izbeigt to;</w:t>
      </w:r>
    </w:p>
    <w:p w14:paraId="3EDD6C21" w14:textId="1D0335D9" w:rsidR="00C129BE" w:rsidRPr="00C129BE" w:rsidRDefault="00C129BE" w:rsidP="002B6401">
      <w:pPr>
        <w:shd w:val="clear" w:color="auto" w:fill="FFFFFF"/>
        <w:ind w:right="-108" w:firstLine="709"/>
        <w:jc w:val="both"/>
        <w:rPr>
          <w:spacing w:val="2"/>
          <w:sz w:val="26"/>
          <w:szCs w:val="26"/>
        </w:rPr>
      </w:pPr>
      <w:r w:rsidRPr="00C129BE">
        <w:rPr>
          <w:spacing w:val="2"/>
          <w:sz w:val="26"/>
          <w:szCs w:val="26"/>
        </w:rPr>
        <w:t>33.10. pieprasīt ārsta atzinumu;</w:t>
      </w:r>
    </w:p>
    <w:p w14:paraId="4F8A091A" w14:textId="51E3F3B6" w:rsidR="00C129BE" w:rsidRPr="00C129BE" w:rsidRDefault="00C129BE" w:rsidP="002B6401">
      <w:pPr>
        <w:shd w:val="clear" w:color="auto" w:fill="FFFFFF"/>
        <w:ind w:right="-108" w:firstLine="709"/>
        <w:jc w:val="both"/>
        <w:rPr>
          <w:spacing w:val="2"/>
          <w:sz w:val="26"/>
          <w:szCs w:val="26"/>
        </w:rPr>
      </w:pPr>
      <w:r w:rsidRPr="00C129BE">
        <w:rPr>
          <w:spacing w:val="2"/>
          <w:sz w:val="26"/>
          <w:szCs w:val="26"/>
        </w:rPr>
        <w:t>33.11. citādi tieši vai netieši radīt nelabvēlīgas sekas, tostarp pārkāpjot vienlīdzīgas attieksmes principu.</w:t>
      </w:r>
    </w:p>
    <w:p w14:paraId="7D8BFF7C" w14:textId="5288B40C" w:rsidR="00C129BE" w:rsidRPr="00C129BE" w:rsidRDefault="00C129BE" w:rsidP="002B6401">
      <w:pPr>
        <w:shd w:val="clear" w:color="auto" w:fill="FFFFFF"/>
        <w:ind w:right="-108" w:firstLine="709"/>
        <w:jc w:val="both"/>
        <w:rPr>
          <w:spacing w:val="2"/>
          <w:sz w:val="26"/>
          <w:szCs w:val="26"/>
        </w:rPr>
      </w:pPr>
      <w:r w:rsidRPr="00C129BE">
        <w:rPr>
          <w:spacing w:val="2"/>
          <w:sz w:val="26"/>
          <w:szCs w:val="26"/>
        </w:rPr>
        <w:t>34.</w:t>
      </w:r>
      <w:r w:rsidR="00F53366">
        <w:rPr>
          <w:spacing w:val="2"/>
          <w:sz w:val="26"/>
          <w:szCs w:val="26"/>
        </w:rPr>
        <w:t xml:space="preserve"> </w:t>
      </w:r>
      <w:r w:rsidRPr="00C129BE">
        <w:rPr>
          <w:spacing w:val="2"/>
          <w:sz w:val="26"/>
          <w:szCs w:val="26"/>
        </w:rPr>
        <w:t>Ar trauksmes celšanu saistītās nelabvēlīgās sekas atkarībā no to veida novērš atbilstoši tiesību aktiem, kas regulē darba tiesiskās vai citas civiltiesiskās attiecības vai valsts dienesta attiecības.</w:t>
      </w:r>
    </w:p>
    <w:p w14:paraId="7ED53E77" w14:textId="22FC0FED" w:rsidR="00C129BE" w:rsidRPr="00C129BE" w:rsidRDefault="00C129BE" w:rsidP="002B6401">
      <w:pPr>
        <w:shd w:val="clear" w:color="auto" w:fill="FFFFFF"/>
        <w:ind w:right="-108" w:firstLine="709"/>
        <w:jc w:val="both"/>
        <w:rPr>
          <w:spacing w:val="2"/>
          <w:sz w:val="26"/>
          <w:szCs w:val="26"/>
        </w:rPr>
      </w:pPr>
      <w:r w:rsidRPr="00C129BE">
        <w:rPr>
          <w:spacing w:val="2"/>
          <w:sz w:val="26"/>
          <w:szCs w:val="26"/>
        </w:rPr>
        <w:t>35.</w:t>
      </w:r>
      <w:r w:rsidR="00F53366">
        <w:rPr>
          <w:spacing w:val="2"/>
          <w:sz w:val="26"/>
          <w:szCs w:val="26"/>
        </w:rPr>
        <w:t xml:space="preserve"> </w:t>
      </w:r>
      <w:r w:rsidRPr="00C129BE">
        <w:rPr>
          <w:spacing w:val="2"/>
          <w:sz w:val="26"/>
          <w:szCs w:val="26"/>
        </w:rPr>
        <w:t>Pienākums pierādīt, ka nelabvēlīgās sekas Trauksmes cēlējam, viņa radiniekam vai saistītajai personai nav radītas saistībā ar Trauksmes cēlēja ziņojuma iesniegšanu vai tajā norādīto informāciju, ir pusei, kas radījusi šīs sekas.</w:t>
      </w:r>
    </w:p>
    <w:p w14:paraId="55CA5656" w14:textId="73B1FBAA" w:rsidR="00C129BE" w:rsidRPr="00C129BE" w:rsidRDefault="00C129BE" w:rsidP="002B6401">
      <w:pPr>
        <w:shd w:val="clear" w:color="auto" w:fill="FFFFFF"/>
        <w:ind w:right="-108" w:firstLine="709"/>
        <w:jc w:val="both"/>
        <w:rPr>
          <w:spacing w:val="2"/>
          <w:sz w:val="26"/>
          <w:szCs w:val="26"/>
        </w:rPr>
      </w:pPr>
      <w:r w:rsidRPr="00C129BE">
        <w:rPr>
          <w:spacing w:val="2"/>
          <w:sz w:val="26"/>
          <w:szCs w:val="26"/>
        </w:rPr>
        <w:t xml:space="preserve">36. Valsts darba inspekcija nodrošina konsultācijas par iespējām novērst </w:t>
      </w:r>
      <w:r w:rsidR="00F53366">
        <w:rPr>
          <w:spacing w:val="2"/>
          <w:sz w:val="26"/>
          <w:szCs w:val="26"/>
        </w:rPr>
        <w:t>T</w:t>
      </w:r>
      <w:r w:rsidRPr="00C129BE">
        <w:rPr>
          <w:spacing w:val="2"/>
          <w:sz w:val="26"/>
          <w:szCs w:val="26"/>
        </w:rPr>
        <w:t>rauksmes cēlējam, viņa radiniekam vai saistītajai personai radītās nelabvēlīgās sekas darba tiesisko attiecību vai darba drošības jomā.</w:t>
      </w:r>
    </w:p>
    <w:p w14:paraId="08864CF8" w14:textId="4E5F0BDD" w:rsidR="007B6B63" w:rsidRPr="009E0A05" w:rsidRDefault="007B6B63" w:rsidP="00C129BE">
      <w:pPr>
        <w:shd w:val="clear" w:color="auto" w:fill="FFFFFF"/>
        <w:ind w:right="-108" w:firstLine="709"/>
        <w:rPr>
          <w:spacing w:val="2"/>
          <w:sz w:val="26"/>
          <w:szCs w:val="26"/>
        </w:rPr>
      </w:pPr>
    </w:p>
    <w:bookmarkEnd w:id="7"/>
    <w:p w14:paraId="23438543" w14:textId="77777777" w:rsidR="007B6B63" w:rsidRPr="009E0A05" w:rsidRDefault="007B6B63" w:rsidP="007B6B63">
      <w:pPr>
        <w:shd w:val="clear" w:color="auto" w:fill="FFFFFF"/>
        <w:ind w:right="-108"/>
        <w:jc w:val="center"/>
        <w:rPr>
          <w:b/>
          <w:spacing w:val="2"/>
          <w:sz w:val="26"/>
          <w:szCs w:val="26"/>
        </w:rPr>
      </w:pPr>
      <w:r w:rsidRPr="009E0A05">
        <w:rPr>
          <w:b/>
          <w:spacing w:val="2"/>
          <w:sz w:val="26"/>
          <w:szCs w:val="26"/>
        </w:rPr>
        <w:t xml:space="preserve">XI. </w:t>
      </w:r>
      <w:r w:rsidRPr="009E0A05">
        <w:rPr>
          <w:b/>
          <w:bCs/>
          <w:sz w:val="26"/>
          <w:szCs w:val="26"/>
        </w:rPr>
        <w:t>Nobeiguma noteikumi</w:t>
      </w:r>
    </w:p>
    <w:p w14:paraId="705C1389" w14:textId="46E270AD" w:rsidR="007B6B63" w:rsidRPr="009E0A05" w:rsidRDefault="007B6B63" w:rsidP="007B6B63">
      <w:pPr>
        <w:autoSpaceDE w:val="0"/>
        <w:autoSpaceDN w:val="0"/>
        <w:adjustRightInd w:val="0"/>
        <w:ind w:firstLine="709"/>
        <w:jc w:val="both"/>
        <w:rPr>
          <w:sz w:val="26"/>
          <w:szCs w:val="26"/>
        </w:rPr>
      </w:pPr>
      <w:bookmarkStart w:id="9" w:name="_Hlk535529052"/>
      <w:r w:rsidRPr="009E0A05">
        <w:rPr>
          <w:sz w:val="26"/>
          <w:szCs w:val="26"/>
        </w:rPr>
        <w:t>3</w:t>
      </w:r>
      <w:r w:rsidR="00C129BE">
        <w:rPr>
          <w:sz w:val="26"/>
          <w:szCs w:val="26"/>
        </w:rPr>
        <w:t>7</w:t>
      </w:r>
      <w:r w:rsidRPr="009E0A05">
        <w:rPr>
          <w:sz w:val="26"/>
          <w:szCs w:val="26"/>
        </w:rPr>
        <w:t xml:space="preserve">. </w:t>
      </w:r>
      <w:r w:rsidR="00672879">
        <w:rPr>
          <w:spacing w:val="2"/>
          <w:sz w:val="26"/>
          <w:szCs w:val="26"/>
        </w:rPr>
        <w:t xml:space="preserve">Sabiedrības personāldaļa </w:t>
      </w:r>
      <w:r w:rsidRPr="009E0A05">
        <w:rPr>
          <w:sz w:val="26"/>
          <w:szCs w:val="26"/>
        </w:rPr>
        <w:t xml:space="preserve">informē par iekšējo trauksmes celšanas sistēmu darbiniekus, kuri uzsāk darba tiesiskās attiecības, iepazīstinot ar šiem iekšējiem noteikumiem pret parakstu. </w:t>
      </w:r>
    </w:p>
    <w:p w14:paraId="17665174" w14:textId="18ECBC07" w:rsidR="007B6B63" w:rsidRDefault="007B6B63" w:rsidP="007B6B63">
      <w:pPr>
        <w:autoSpaceDE w:val="0"/>
        <w:autoSpaceDN w:val="0"/>
        <w:adjustRightInd w:val="0"/>
        <w:ind w:firstLine="709"/>
        <w:jc w:val="both"/>
        <w:rPr>
          <w:sz w:val="26"/>
          <w:szCs w:val="26"/>
        </w:rPr>
      </w:pPr>
      <w:r w:rsidRPr="009E0A05">
        <w:rPr>
          <w:sz w:val="26"/>
          <w:szCs w:val="26"/>
        </w:rPr>
        <w:t>3</w:t>
      </w:r>
      <w:r w:rsidR="00C129BE">
        <w:rPr>
          <w:sz w:val="26"/>
          <w:szCs w:val="26"/>
        </w:rPr>
        <w:t>8</w:t>
      </w:r>
      <w:r w:rsidRPr="009E0A05">
        <w:rPr>
          <w:sz w:val="26"/>
          <w:szCs w:val="26"/>
        </w:rPr>
        <w:t xml:space="preserve">. Darbiniekus, kuri atrodas darba tiesiskajās attiecībās, ar šiem iekšējiem noteikumiem pret parakstu iepazīstina tiešie vadītāji, parakstu lapas iesniedzot </w:t>
      </w:r>
      <w:r w:rsidR="00672879">
        <w:rPr>
          <w:spacing w:val="2"/>
          <w:sz w:val="26"/>
          <w:szCs w:val="26"/>
        </w:rPr>
        <w:t>Sabiedrības personāldaļai.</w:t>
      </w:r>
    </w:p>
    <w:p w14:paraId="2C08B0B9" w14:textId="5BD9638F" w:rsidR="00692B01" w:rsidRPr="005807DB" w:rsidRDefault="00692B01" w:rsidP="00692B01">
      <w:pPr>
        <w:autoSpaceDE w:val="0"/>
        <w:autoSpaceDN w:val="0"/>
        <w:adjustRightInd w:val="0"/>
        <w:ind w:firstLine="709"/>
        <w:jc w:val="both"/>
        <w:rPr>
          <w:sz w:val="26"/>
          <w:szCs w:val="26"/>
        </w:rPr>
      </w:pPr>
      <w:r w:rsidRPr="00305E7E">
        <w:rPr>
          <w:sz w:val="26"/>
          <w:szCs w:val="26"/>
        </w:rPr>
        <w:t>3</w:t>
      </w:r>
      <w:r w:rsidR="00C129BE">
        <w:rPr>
          <w:sz w:val="26"/>
          <w:szCs w:val="26"/>
        </w:rPr>
        <w:t>9</w:t>
      </w:r>
      <w:r w:rsidRPr="00305E7E">
        <w:rPr>
          <w:sz w:val="26"/>
          <w:szCs w:val="26"/>
        </w:rPr>
        <w:t xml:space="preserve">. </w:t>
      </w:r>
      <w:r w:rsidRPr="005807DB">
        <w:rPr>
          <w:sz w:val="26"/>
          <w:szCs w:val="26"/>
        </w:rPr>
        <w:t>Atzīt par spēku zaudējušiem 20</w:t>
      </w:r>
      <w:r w:rsidR="00ED7EF0" w:rsidRPr="005807DB">
        <w:rPr>
          <w:sz w:val="26"/>
          <w:szCs w:val="26"/>
        </w:rPr>
        <w:t>21</w:t>
      </w:r>
      <w:r w:rsidRPr="005807DB">
        <w:rPr>
          <w:sz w:val="26"/>
          <w:szCs w:val="26"/>
        </w:rPr>
        <w:t xml:space="preserve">.gada </w:t>
      </w:r>
      <w:r w:rsidR="00672879" w:rsidRPr="005807DB">
        <w:rPr>
          <w:sz w:val="26"/>
          <w:szCs w:val="26"/>
        </w:rPr>
        <w:t>01.</w:t>
      </w:r>
      <w:r w:rsidR="00ED7EF0" w:rsidRPr="005807DB">
        <w:rPr>
          <w:sz w:val="26"/>
          <w:szCs w:val="26"/>
        </w:rPr>
        <w:t>februāra,</w:t>
      </w:r>
      <w:r w:rsidRPr="005807DB">
        <w:rPr>
          <w:sz w:val="26"/>
          <w:szCs w:val="26"/>
        </w:rPr>
        <w:t xml:space="preserve"> iekšējos noteikumus Nr</w:t>
      </w:r>
      <w:r w:rsidR="00ED7EF0" w:rsidRPr="005807DB">
        <w:rPr>
          <w:sz w:val="26"/>
          <w:szCs w:val="26"/>
        </w:rPr>
        <w:t>.</w:t>
      </w:r>
      <w:r w:rsidR="005807DB" w:rsidRPr="005807DB">
        <w:rPr>
          <w:sz w:val="26"/>
          <w:szCs w:val="26"/>
        </w:rPr>
        <w:t>12</w:t>
      </w:r>
      <w:r w:rsidRPr="005807DB">
        <w:rPr>
          <w:sz w:val="26"/>
          <w:szCs w:val="26"/>
        </w:rPr>
        <w:t xml:space="preserve"> “Iekšējā trauksmes celšanas sistēma </w:t>
      </w:r>
      <w:r w:rsidR="00ED7EF0" w:rsidRPr="005807DB">
        <w:rPr>
          <w:sz w:val="26"/>
          <w:szCs w:val="26"/>
        </w:rPr>
        <w:t>SIA ”DOBELES UN APKĀRTNES SLIMNĪCA”</w:t>
      </w:r>
    </w:p>
    <w:p w14:paraId="4B4F8B28" w14:textId="7CA6BC44" w:rsidR="007B6B63" w:rsidRPr="005807DB" w:rsidRDefault="00C129BE" w:rsidP="007B6B63">
      <w:pPr>
        <w:autoSpaceDE w:val="0"/>
        <w:autoSpaceDN w:val="0"/>
        <w:adjustRightInd w:val="0"/>
        <w:ind w:firstLine="709"/>
        <w:jc w:val="both"/>
        <w:rPr>
          <w:sz w:val="26"/>
          <w:szCs w:val="26"/>
        </w:rPr>
      </w:pPr>
      <w:r>
        <w:rPr>
          <w:sz w:val="26"/>
          <w:szCs w:val="26"/>
        </w:rPr>
        <w:t>40</w:t>
      </w:r>
      <w:r w:rsidR="007B6B63" w:rsidRPr="009E0A05">
        <w:rPr>
          <w:sz w:val="26"/>
          <w:szCs w:val="26"/>
        </w:rPr>
        <w:t>. Iekšējie noteikumi stājas spēkā 20</w:t>
      </w:r>
      <w:r w:rsidR="00F1722B">
        <w:rPr>
          <w:sz w:val="26"/>
          <w:szCs w:val="26"/>
        </w:rPr>
        <w:t>22</w:t>
      </w:r>
      <w:r w:rsidR="007B6B63" w:rsidRPr="0039680E">
        <w:rPr>
          <w:sz w:val="26"/>
          <w:szCs w:val="26"/>
        </w:rPr>
        <w:t xml:space="preserve">.gada </w:t>
      </w:r>
      <w:r w:rsidR="007B6B63" w:rsidRPr="005807DB">
        <w:rPr>
          <w:sz w:val="26"/>
          <w:szCs w:val="26"/>
        </w:rPr>
        <w:t>1</w:t>
      </w:r>
      <w:r w:rsidR="00F1722B" w:rsidRPr="005807DB">
        <w:rPr>
          <w:sz w:val="26"/>
          <w:szCs w:val="26"/>
        </w:rPr>
        <w:t>5</w:t>
      </w:r>
      <w:r w:rsidR="007B6B63" w:rsidRPr="005807DB">
        <w:rPr>
          <w:sz w:val="26"/>
          <w:szCs w:val="26"/>
        </w:rPr>
        <w:t>.</w:t>
      </w:r>
      <w:r w:rsidR="00F1722B" w:rsidRPr="005807DB">
        <w:rPr>
          <w:sz w:val="26"/>
          <w:szCs w:val="26"/>
        </w:rPr>
        <w:t>februārī</w:t>
      </w:r>
      <w:r w:rsidR="007B6B63" w:rsidRPr="005807DB">
        <w:rPr>
          <w:sz w:val="26"/>
          <w:szCs w:val="26"/>
        </w:rPr>
        <w:t>.</w:t>
      </w:r>
    </w:p>
    <w:bookmarkEnd w:id="9"/>
    <w:p w14:paraId="459A6A54" w14:textId="77777777" w:rsidR="007B6B63" w:rsidRPr="009E0A05" w:rsidRDefault="007B6B63" w:rsidP="007B6B63">
      <w:pPr>
        <w:autoSpaceDE w:val="0"/>
        <w:autoSpaceDN w:val="0"/>
        <w:adjustRightInd w:val="0"/>
        <w:jc w:val="both"/>
        <w:rPr>
          <w:sz w:val="26"/>
          <w:szCs w:val="26"/>
          <w:u w:val="single"/>
        </w:rPr>
      </w:pPr>
    </w:p>
    <w:p w14:paraId="002B6BC2" w14:textId="77777777" w:rsidR="007B6B63" w:rsidRPr="009E0A05" w:rsidRDefault="007B6B63" w:rsidP="007B6B63">
      <w:pPr>
        <w:autoSpaceDE w:val="0"/>
        <w:autoSpaceDN w:val="0"/>
        <w:adjustRightInd w:val="0"/>
        <w:jc w:val="both"/>
        <w:rPr>
          <w:sz w:val="26"/>
          <w:szCs w:val="26"/>
          <w:u w:val="single"/>
        </w:rPr>
      </w:pPr>
    </w:p>
    <w:p w14:paraId="09E4BFC2" w14:textId="77777777" w:rsidR="005807DB" w:rsidRDefault="005807DB" w:rsidP="007B6B63">
      <w:pPr>
        <w:jc w:val="both"/>
        <w:rPr>
          <w:sz w:val="26"/>
          <w:szCs w:val="26"/>
          <w:lang w:eastAsia="lv-LV"/>
        </w:rPr>
      </w:pPr>
    </w:p>
    <w:p w14:paraId="279D1912" w14:textId="77777777" w:rsidR="005807DB" w:rsidRDefault="005807DB" w:rsidP="007B6B63">
      <w:pPr>
        <w:jc w:val="both"/>
        <w:rPr>
          <w:sz w:val="26"/>
          <w:szCs w:val="26"/>
          <w:lang w:eastAsia="lv-LV"/>
        </w:rPr>
      </w:pPr>
    </w:p>
    <w:p w14:paraId="1CD1B4B1" w14:textId="3D33FFDC" w:rsidR="007B6B63" w:rsidRPr="009E0A05" w:rsidRDefault="009A0B21" w:rsidP="007B6B63">
      <w:pPr>
        <w:jc w:val="both"/>
        <w:rPr>
          <w:sz w:val="26"/>
          <w:szCs w:val="26"/>
          <w:lang w:eastAsia="lv-LV"/>
        </w:rPr>
      </w:pPr>
      <w:r>
        <w:rPr>
          <w:sz w:val="26"/>
          <w:szCs w:val="26"/>
          <w:lang w:eastAsia="lv-LV"/>
        </w:rPr>
        <w:t>Valdes priekšsēdētājs</w:t>
      </w:r>
      <w:r w:rsidR="007B6B63" w:rsidRPr="009E0A05">
        <w:rPr>
          <w:sz w:val="26"/>
          <w:szCs w:val="26"/>
          <w:lang w:eastAsia="lv-LV"/>
        </w:rPr>
        <w:t xml:space="preserve">      </w:t>
      </w:r>
      <w:r w:rsidR="007B6B63" w:rsidRPr="009E0A05">
        <w:rPr>
          <w:sz w:val="26"/>
          <w:szCs w:val="26"/>
          <w:lang w:eastAsia="lv-LV"/>
        </w:rPr>
        <w:tab/>
        <w:t xml:space="preserve">                                    </w:t>
      </w:r>
      <w:r>
        <w:rPr>
          <w:sz w:val="26"/>
          <w:szCs w:val="26"/>
          <w:lang w:eastAsia="lv-LV"/>
        </w:rPr>
        <w:t xml:space="preserve">                                L.Zariņš</w:t>
      </w:r>
      <w:r w:rsidR="007B6B63" w:rsidRPr="009E0A05">
        <w:rPr>
          <w:sz w:val="26"/>
          <w:szCs w:val="26"/>
          <w:lang w:eastAsia="lv-LV"/>
        </w:rPr>
        <w:t xml:space="preserve">                                         </w:t>
      </w:r>
      <w:r w:rsidR="007B6B63" w:rsidRPr="009E0A05">
        <w:rPr>
          <w:sz w:val="26"/>
          <w:szCs w:val="26"/>
          <w:lang w:eastAsia="lv-LV"/>
        </w:rPr>
        <w:tab/>
        <w:t xml:space="preserve"> </w:t>
      </w:r>
      <w:r w:rsidR="007B6B63" w:rsidRPr="009E0A05">
        <w:rPr>
          <w:sz w:val="26"/>
          <w:szCs w:val="26"/>
          <w:lang w:eastAsia="lv-LV"/>
        </w:rPr>
        <w:tab/>
      </w:r>
      <w:r w:rsidR="00385841">
        <w:rPr>
          <w:sz w:val="26"/>
          <w:szCs w:val="26"/>
          <w:lang w:eastAsia="lv-LV"/>
        </w:rPr>
        <w:tab/>
      </w:r>
    </w:p>
    <w:p w14:paraId="340D9B28" w14:textId="77777777" w:rsidR="007B6B63" w:rsidRPr="009E0A05" w:rsidRDefault="007B6B63" w:rsidP="007B6B63">
      <w:pPr>
        <w:jc w:val="both"/>
        <w:rPr>
          <w:sz w:val="26"/>
          <w:szCs w:val="26"/>
          <w:lang w:eastAsia="lv-LV"/>
        </w:rPr>
      </w:pPr>
    </w:p>
    <w:p w14:paraId="09061FE2" w14:textId="77777777" w:rsidR="007B6B63" w:rsidRPr="009E0A05" w:rsidRDefault="007B6B63" w:rsidP="007B6B63">
      <w:pPr>
        <w:jc w:val="both"/>
        <w:rPr>
          <w:sz w:val="26"/>
          <w:szCs w:val="26"/>
          <w:lang w:eastAsia="lv-LV"/>
        </w:rPr>
      </w:pPr>
    </w:p>
    <w:p w14:paraId="4B01C61E" w14:textId="77777777" w:rsidR="007B6B63" w:rsidRPr="009E0A05" w:rsidRDefault="007B6B63" w:rsidP="007B6B63">
      <w:pPr>
        <w:jc w:val="both"/>
        <w:rPr>
          <w:sz w:val="26"/>
          <w:szCs w:val="26"/>
          <w:lang w:eastAsia="lv-LV"/>
        </w:rPr>
      </w:pPr>
    </w:p>
    <w:p w14:paraId="1E1A3C66" w14:textId="77777777" w:rsidR="007B6B63" w:rsidRPr="009E0A05" w:rsidRDefault="007B6B63" w:rsidP="007B6B63">
      <w:pPr>
        <w:rPr>
          <w:sz w:val="26"/>
          <w:szCs w:val="26"/>
          <w:lang w:eastAsia="lv-LV"/>
        </w:rPr>
      </w:pPr>
    </w:p>
    <w:p w14:paraId="6F8BE42D" w14:textId="77777777" w:rsidR="007B6B63" w:rsidRPr="009E0A05" w:rsidRDefault="007B6B63" w:rsidP="007B6B63">
      <w:pPr>
        <w:ind w:firstLine="709"/>
        <w:rPr>
          <w:sz w:val="26"/>
          <w:szCs w:val="26"/>
          <w:lang w:eastAsia="lv-LV"/>
        </w:rPr>
      </w:pPr>
    </w:p>
    <w:p w14:paraId="123E8A3F" w14:textId="77777777" w:rsidR="00EC6D6F" w:rsidRPr="00EC6D6F" w:rsidRDefault="00EC6D6F" w:rsidP="00EC6D6F"/>
    <w:p w14:paraId="044A5846" w14:textId="77777777" w:rsidR="00EC6D6F" w:rsidRPr="00EC6D6F" w:rsidRDefault="00EC6D6F" w:rsidP="00EC6D6F"/>
    <w:p w14:paraId="3329308D" w14:textId="77777777" w:rsidR="00EC6D6F" w:rsidRPr="00EC6D6F" w:rsidRDefault="00EC6D6F" w:rsidP="00EC6D6F"/>
    <w:p w14:paraId="72B82A7A" w14:textId="569574A0" w:rsidR="00FA532D" w:rsidRPr="009A0B21" w:rsidRDefault="009A0B21" w:rsidP="005E2FF8">
      <w:pPr>
        <w:jc w:val="both"/>
        <w:rPr>
          <w:sz w:val="18"/>
          <w:szCs w:val="18"/>
          <w:lang w:eastAsia="lv-LV"/>
        </w:rPr>
      </w:pPr>
      <w:r>
        <w:rPr>
          <w:sz w:val="18"/>
          <w:szCs w:val="18"/>
          <w:lang w:eastAsia="lv-LV"/>
        </w:rPr>
        <w:t>J.Pūce  29504059</w:t>
      </w:r>
      <w:r w:rsidR="00EA27AE" w:rsidRPr="00383828">
        <w:rPr>
          <w:sz w:val="18"/>
          <w:szCs w:val="18"/>
          <w:lang w:eastAsia="lv-LV"/>
        </w:rPr>
        <w:tab/>
      </w:r>
      <w:r w:rsidR="00EA27AE">
        <w:rPr>
          <w:sz w:val="22"/>
          <w:szCs w:val="22"/>
          <w:lang w:eastAsia="lv-LV"/>
        </w:rPr>
        <w:tab/>
      </w:r>
      <w:r w:rsidR="00EA27AE">
        <w:rPr>
          <w:sz w:val="22"/>
          <w:szCs w:val="22"/>
          <w:lang w:eastAsia="lv-LV"/>
        </w:rPr>
        <w:tab/>
      </w:r>
      <w:r w:rsidR="00EA27AE">
        <w:rPr>
          <w:sz w:val="22"/>
          <w:szCs w:val="22"/>
          <w:lang w:eastAsia="lv-LV"/>
        </w:rPr>
        <w:tab/>
      </w:r>
    </w:p>
    <w:sectPr w:rsidR="00FA532D" w:rsidRPr="009A0B21" w:rsidSect="00C66E98">
      <w:headerReference w:type="default" r:id="rId10"/>
      <w:footerReference w:type="default" r:id="rId11"/>
      <w:footerReference w:type="first" r:id="rId12"/>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B0C23" w14:textId="77777777" w:rsidR="00B75D1C" w:rsidRDefault="00B75D1C" w:rsidP="00B71059">
      <w:r>
        <w:separator/>
      </w:r>
    </w:p>
  </w:endnote>
  <w:endnote w:type="continuationSeparator" w:id="0">
    <w:p w14:paraId="64562588" w14:textId="77777777" w:rsidR="00B75D1C" w:rsidRDefault="00B75D1C" w:rsidP="00B7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Droid Sans Fallback">
    <w:charset w:val="00"/>
    <w:family w:val="auto"/>
    <w:pitch w:val="variable"/>
  </w:font>
  <w:font w:name="FreeSans">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7AC6" w14:textId="77777777" w:rsidR="005E2FF8" w:rsidRDefault="005E2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DE69" w14:textId="77777777" w:rsidR="005E2FF8" w:rsidRDefault="005E2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76D5B" w14:textId="77777777" w:rsidR="00B75D1C" w:rsidRDefault="00B75D1C" w:rsidP="00B71059">
      <w:r>
        <w:separator/>
      </w:r>
    </w:p>
  </w:footnote>
  <w:footnote w:type="continuationSeparator" w:id="0">
    <w:p w14:paraId="55CF0849" w14:textId="77777777" w:rsidR="00B75D1C" w:rsidRDefault="00B75D1C" w:rsidP="00B71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003467"/>
      <w:docPartObj>
        <w:docPartGallery w:val="Page Numbers (Top of Page)"/>
        <w:docPartUnique/>
      </w:docPartObj>
    </w:sdtPr>
    <w:sdtEndPr/>
    <w:sdtContent>
      <w:p w14:paraId="3E6E9AA4" w14:textId="17472ABD" w:rsidR="00181F12" w:rsidRDefault="00181F12">
        <w:pPr>
          <w:pStyle w:val="Header"/>
          <w:jc w:val="center"/>
        </w:pPr>
        <w:r>
          <w:fldChar w:fldCharType="begin"/>
        </w:r>
        <w:r>
          <w:instrText>PAGE   \* MERGEFORMAT</w:instrText>
        </w:r>
        <w:r>
          <w:fldChar w:fldCharType="separate"/>
        </w:r>
        <w:r w:rsidR="000A140B">
          <w:rPr>
            <w:noProof/>
          </w:rPr>
          <w:t>6</w:t>
        </w:r>
        <w:r>
          <w:fldChar w:fldCharType="end"/>
        </w:r>
      </w:p>
    </w:sdtContent>
  </w:sdt>
  <w:p w14:paraId="076845D8" w14:textId="77777777" w:rsidR="00181F12" w:rsidRDefault="00181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6C41"/>
    <w:multiLevelType w:val="hybridMultilevel"/>
    <w:tmpl w:val="A1EAF6FE"/>
    <w:lvl w:ilvl="0" w:tplc="70B8A232">
      <w:start w:val="1"/>
      <w:numFmt w:val="decimal"/>
      <w:lvlText w:val="%1)"/>
      <w:lvlJc w:val="left"/>
      <w:pPr>
        <w:ind w:left="720" w:hanging="360"/>
      </w:pPr>
      <w:rPr>
        <w:rFonts w:eastAsia="Calibr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1D7FB8"/>
    <w:multiLevelType w:val="hybridMultilevel"/>
    <w:tmpl w:val="1FC8C588"/>
    <w:lvl w:ilvl="0" w:tplc="528C1B18">
      <w:start w:val="1"/>
      <w:numFmt w:val="decimal"/>
      <w:lvlText w:val="%1."/>
      <w:lvlJc w:val="left"/>
      <w:pPr>
        <w:ind w:left="1320" w:hanging="360"/>
      </w:pPr>
    </w:lvl>
    <w:lvl w:ilvl="1" w:tplc="BDC607B6" w:tentative="1">
      <w:start w:val="1"/>
      <w:numFmt w:val="lowerLetter"/>
      <w:lvlText w:val="%2."/>
      <w:lvlJc w:val="left"/>
      <w:pPr>
        <w:ind w:left="2040" w:hanging="360"/>
      </w:pPr>
    </w:lvl>
    <w:lvl w:ilvl="2" w:tplc="495EF4F4" w:tentative="1">
      <w:start w:val="1"/>
      <w:numFmt w:val="lowerRoman"/>
      <w:lvlText w:val="%3."/>
      <w:lvlJc w:val="right"/>
      <w:pPr>
        <w:ind w:left="2760" w:hanging="180"/>
      </w:pPr>
    </w:lvl>
    <w:lvl w:ilvl="3" w:tplc="FEF82AE6" w:tentative="1">
      <w:start w:val="1"/>
      <w:numFmt w:val="decimal"/>
      <w:lvlText w:val="%4."/>
      <w:lvlJc w:val="left"/>
      <w:pPr>
        <w:ind w:left="3480" w:hanging="360"/>
      </w:pPr>
    </w:lvl>
    <w:lvl w:ilvl="4" w:tplc="FE7ED2B2" w:tentative="1">
      <w:start w:val="1"/>
      <w:numFmt w:val="lowerLetter"/>
      <w:lvlText w:val="%5."/>
      <w:lvlJc w:val="left"/>
      <w:pPr>
        <w:ind w:left="4200" w:hanging="360"/>
      </w:pPr>
    </w:lvl>
    <w:lvl w:ilvl="5" w:tplc="B85E60DC" w:tentative="1">
      <w:start w:val="1"/>
      <w:numFmt w:val="lowerRoman"/>
      <w:lvlText w:val="%6."/>
      <w:lvlJc w:val="right"/>
      <w:pPr>
        <w:ind w:left="4920" w:hanging="180"/>
      </w:pPr>
    </w:lvl>
    <w:lvl w:ilvl="6" w:tplc="2FB69F32" w:tentative="1">
      <w:start w:val="1"/>
      <w:numFmt w:val="decimal"/>
      <w:lvlText w:val="%7."/>
      <w:lvlJc w:val="left"/>
      <w:pPr>
        <w:ind w:left="5640" w:hanging="360"/>
      </w:pPr>
    </w:lvl>
    <w:lvl w:ilvl="7" w:tplc="EB387D50" w:tentative="1">
      <w:start w:val="1"/>
      <w:numFmt w:val="lowerLetter"/>
      <w:lvlText w:val="%8."/>
      <w:lvlJc w:val="left"/>
      <w:pPr>
        <w:ind w:left="6360" w:hanging="360"/>
      </w:pPr>
    </w:lvl>
    <w:lvl w:ilvl="8" w:tplc="E30A7EC0" w:tentative="1">
      <w:start w:val="1"/>
      <w:numFmt w:val="lowerRoman"/>
      <w:lvlText w:val="%9."/>
      <w:lvlJc w:val="right"/>
      <w:pPr>
        <w:ind w:left="7080" w:hanging="180"/>
      </w:pPr>
    </w:lvl>
  </w:abstractNum>
  <w:abstractNum w:abstractNumId="2" w15:restartNumberingAfterBreak="0">
    <w:nsid w:val="38A83350"/>
    <w:multiLevelType w:val="hybridMultilevel"/>
    <w:tmpl w:val="885E0D0C"/>
    <w:lvl w:ilvl="0" w:tplc="27B23EC0">
      <w:start w:val="1"/>
      <w:numFmt w:val="bullet"/>
      <w:lvlText w:val=""/>
      <w:lvlJc w:val="left"/>
      <w:pPr>
        <w:ind w:left="780" w:hanging="360"/>
      </w:pPr>
      <w:rPr>
        <w:rFonts w:ascii="Wingdings" w:hAnsi="Wingdings" w:hint="default"/>
      </w:rPr>
    </w:lvl>
    <w:lvl w:ilvl="1" w:tplc="B822752A" w:tentative="1">
      <w:start w:val="1"/>
      <w:numFmt w:val="bullet"/>
      <w:lvlText w:val="o"/>
      <w:lvlJc w:val="left"/>
      <w:pPr>
        <w:ind w:left="1500" w:hanging="360"/>
      </w:pPr>
      <w:rPr>
        <w:rFonts w:ascii="Courier New" w:hAnsi="Courier New" w:cs="Courier New" w:hint="default"/>
      </w:rPr>
    </w:lvl>
    <w:lvl w:ilvl="2" w:tplc="6BF89BF6" w:tentative="1">
      <w:start w:val="1"/>
      <w:numFmt w:val="bullet"/>
      <w:lvlText w:val=""/>
      <w:lvlJc w:val="left"/>
      <w:pPr>
        <w:ind w:left="2220" w:hanging="360"/>
      </w:pPr>
      <w:rPr>
        <w:rFonts w:ascii="Wingdings" w:hAnsi="Wingdings" w:hint="default"/>
      </w:rPr>
    </w:lvl>
    <w:lvl w:ilvl="3" w:tplc="B0D0C546" w:tentative="1">
      <w:start w:val="1"/>
      <w:numFmt w:val="bullet"/>
      <w:lvlText w:val=""/>
      <w:lvlJc w:val="left"/>
      <w:pPr>
        <w:ind w:left="2940" w:hanging="360"/>
      </w:pPr>
      <w:rPr>
        <w:rFonts w:ascii="Symbol" w:hAnsi="Symbol" w:hint="default"/>
      </w:rPr>
    </w:lvl>
    <w:lvl w:ilvl="4" w:tplc="8FCAE2CA" w:tentative="1">
      <w:start w:val="1"/>
      <w:numFmt w:val="bullet"/>
      <w:lvlText w:val="o"/>
      <w:lvlJc w:val="left"/>
      <w:pPr>
        <w:ind w:left="3660" w:hanging="360"/>
      </w:pPr>
      <w:rPr>
        <w:rFonts w:ascii="Courier New" w:hAnsi="Courier New" w:cs="Courier New" w:hint="default"/>
      </w:rPr>
    </w:lvl>
    <w:lvl w:ilvl="5" w:tplc="074C60F4" w:tentative="1">
      <w:start w:val="1"/>
      <w:numFmt w:val="bullet"/>
      <w:lvlText w:val=""/>
      <w:lvlJc w:val="left"/>
      <w:pPr>
        <w:ind w:left="4380" w:hanging="360"/>
      </w:pPr>
      <w:rPr>
        <w:rFonts w:ascii="Wingdings" w:hAnsi="Wingdings" w:hint="default"/>
      </w:rPr>
    </w:lvl>
    <w:lvl w:ilvl="6" w:tplc="DD10574A" w:tentative="1">
      <w:start w:val="1"/>
      <w:numFmt w:val="bullet"/>
      <w:lvlText w:val=""/>
      <w:lvlJc w:val="left"/>
      <w:pPr>
        <w:ind w:left="5100" w:hanging="360"/>
      </w:pPr>
      <w:rPr>
        <w:rFonts w:ascii="Symbol" w:hAnsi="Symbol" w:hint="default"/>
      </w:rPr>
    </w:lvl>
    <w:lvl w:ilvl="7" w:tplc="3A068A0A" w:tentative="1">
      <w:start w:val="1"/>
      <w:numFmt w:val="bullet"/>
      <w:lvlText w:val="o"/>
      <w:lvlJc w:val="left"/>
      <w:pPr>
        <w:ind w:left="5820" w:hanging="360"/>
      </w:pPr>
      <w:rPr>
        <w:rFonts w:ascii="Courier New" w:hAnsi="Courier New" w:cs="Courier New" w:hint="default"/>
      </w:rPr>
    </w:lvl>
    <w:lvl w:ilvl="8" w:tplc="40FA1786" w:tentative="1">
      <w:start w:val="1"/>
      <w:numFmt w:val="bullet"/>
      <w:lvlText w:val=""/>
      <w:lvlJc w:val="left"/>
      <w:pPr>
        <w:ind w:left="6540" w:hanging="360"/>
      </w:pPr>
      <w:rPr>
        <w:rFonts w:ascii="Wingdings" w:hAnsi="Wingdings" w:hint="default"/>
      </w:rPr>
    </w:lvl>
  </w:abstractNum>
  <w:abstractNum w:abstractNumId="3" w15:restartNumberingAfterBreak="0">
    <w:nsid w:val="52793DCD"/>
    <w:multiLevelType w:val="hybridMultilevel"/>
    <w:tmpl w:val="64E89266"/>
    <w:lvl w:ilvl="0" w:tplc="F22E6D86">
      <w:start w:val="1"/>
      <w:numFmt w:val="decimal"/>
      <w:lvlText w:val="%1."/>
      <w:lvlJc w:val="left"/>
      <w:pPr>
        <w:ind w:left="720" w:hanging="360"/>
      </w:pPr>
      <w:rPr>
        <w:rFonts w:eastAsia="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2CA46D1"/>
    <w:multiLevelType w:val="hybridMultilevel"/>
    <w:tmpl w:val="0DDC1AC2"/>
    <w:lvl w:ilvl="0" w:tplc="4F92F1DE">
      <w:start w:val="1"/>
      <w:numFmt w:val="decimal"/>
      <w:lvlText w:val="%1."/>
      <w:lvlJc w:val="left"/>
      <w:pPr>
        <w:ind w:left="2040" w:hanging="360"/>
      </w:pPr>
    </w:lvl>
    <w:lvl w:ilvl="1" w:tplc="6854D80C" w:tentative="1">
      <w:start w:val="1"/>
      <w:numFmt w:val="lowerLetter"/>
      <w:lvlText w:val="%2."/>
      <w:lvlJc w:val="left"/>
      <w:pPr>
        <w:ind w:left="2760" w:hanging="360"/>
      </w:pPr>
    </w:lvl>
    <w:lvl w:ilvl="2" w:tplc="F4981836" w:tentative="1">
      <w:start w:val="1"/>
      <w:numFmt w:val="lowerRoman"/>
      <w:lvlText w:val="%3."/>
      <w:lvlJc w:val="right"/>
      <w:pPr>
        <w:ind w:left="3480" w:hanging="180"/>
      </w:pPr>
    </w:lvl>
    <w:lvl w:ilvl="3" w:tplc="45483694" w:tentative="1">
      <w:start w:val="1"/>
      <w:numFmt w:val="decimal"/>
      <w:lvlText w:val="%4."/>
      <w:lvlJc w:val="left"/>
      <w:pPr>
        <w:ind w:left="4200" w:hanging="360"/>
      </w:pPr>
    </w:lvl>
    <w:lvl w:ilvl="4" w:tplc="545CE770" w:tentative="1">
      <w:start w:val="1"/>
      <w:numFmt w:val="lowerLetter"/>
      <w:lvlText w:val="%5."/>
      <w:lvlJc w:val="left"/>
      <w:pPr>
        <w:ind w:left="4920" w:hanging="360"/>
      </w:pPr>
    </w:lvl>
    <w:lvl w:ilvl="5" w:tplc="4FDE75AA" w:tentative="1">
      <w:start w:val="1"/>
      <w:numFmt w:val="lowerRoman"/>
      <w:lvlText w:val="%6."/>
      <w:lvlJc w:val="right"/>
      <w:pPr>
        <w:ind w:left="5640" w:hanging="180"/>
      </w:pPr>
    </w:lvl>
    <w:lvl w:ilvl="6" w:tplc="62000760" w:tentative="1">
      <w:start w:val="1"/>
      <w:numFmt w:val="decimal"/>
      <w:lvlText w:val="%7."/>
      <w:lvlJc w:val="left"/>
      <w:pPr>
        <w:ind w:left="6360" w:hanging="360"/>
      </w:pPr>
    </w:lvl>
    <w:lvl w:ilvl="7" w:tplc="4918A90C" w:tentative="1">
      <w:start w:val="1"/>
      <w:numFmt w:val="lowerLetter"/>
      <w:lvlText w:val="%8."/>
      <w:lvlJc w:val="left"/>
      <w:pPr>
        <w:ind w:left="7080" w:hanging="360"/>
      </w:pPr>
    </w:lvl>
    <w:lvl w:ilvl="8" w:tplc="A9F6B0C6" w:tentative="1">
      <w:start w:val="1"/>
      <w:numFmt w:val="lowerRoman"/>
      <w:lvlText w:val="%9."/>
      <w:lvlJc w:val="right"/>
      <w:pPr>
        <w:ind w:left="7800" w:hanging="180"/>
      </w:pPr>
    </w:lvl>
  </w:abstractNum>
  <w:abstractNum w:abstractNumId="5" w15:restartNumberingAfterBreak="0">
    <w:nsid w:val="57494FBB"/>
    <w:multiLevelType w:val="hybridMultilevel"/>
    <w:tmpl w:val="237A40B0"/>
    <w:lvl w:ilvl="0" w:tplc="8DA69FC0">
      <w:start w:val="1"/>
      <w:numFmt w:val="decimal"/>
      <w:lvlText w:val="%1."/>
      <w:lvlJc w:val="left"/>
      <w:pPr>
        <w:ind w:left="1571" w:hanging="360"/>
      </w:pPr>
    </w:lvl>
    <w:lvl w:ilvl="1" w:tplc="0316CE2E" w:tentative="1">
      <w:start w:val="1"/>
      <w:numFmt w:val="lowerLetter"/>
      <w:lvlText w:val="%2."/>
      <w:lvlJc w:val="left"/>
      <w:pPr>
        <w:ind w:left="2291" w:hanging="360"/>
      </w:pPr>
    </w:lvl>
    <w:lvl w:ilvl="2" w:tplc="39BC310A" w:tentative="1">
      <w:start w:val="1"/>
      <w:numFmt w:val="lowerRoman"/>
      <w:lvlText w:val="%3."/>
      <w:lvlJc w:val="right"/>
      <w:pPr>
        <w:ind w:left="3011" w:hanging="180"/>
      </w:pPr>
    </w:lvl>
    <w:lvl w:ilvl="3" w:tplc="BD74C3AC" w:tentative="1">
      <w:start w:val="1"/>
      <w:numFmt w:val="decimal"/>
      <w:lvlText w:val="%4."/>
      <w:lvlJc w:val="left"/>
      <w:pPr>
        <w:ind w:left="3731" w:hanging="360"/>
      </w:pPr>
    </w:lvl>
    <w:lvl w:ilvl="4" w:tplc="3AFE8BC2" w:tentative="1">
      <w:start w:val="1"/>
      <w:numFmt w:val="lowerLetter"/>
      <w:lvlText w:val="%5."/>
      <w:lvlJc w:val="left"/>
      <w:pPr>
        <w:ind w:left="4451" w:hanging="360"/>
      </w:pPr>
    </w:lvl>
    <w:lvl w:ilvl="5" w:tplc="22543F90" w:tentative="1">
      <w:start w:val="1"/>
      <w:numFmt w:val="lowerRoman"/>
      <w:lvlText w:val="%6."/>
      <w:lvlJc w:val="right"/>
      <w:pPr>
        <w:ind w:left="5171" w:hanging="180"/>
      </w:pPr>
    </w:lvl>
    <w:lvl w:ilvl="6" w:tplc="DE82DFE8" w:tentative="1">
      <w:start w:val="1"/>
      <w:numFmt w:val="decimal"/>
      <w:lvlText w:val="%7."/>
      <w:lvlJc w:val="left"/>
      <w:pPr>
        <w:ind w:left="5891" w:hanging="360"/>
      </w:pPr>
    </w:lvl>
    <w:lvl w:ilvl="7" w:tplc="41581EA6" w:tentative="1">
      <w:start w:val="1"/>
      <w:numFmt w:val="lowerLetter"/>
      <w:lvlText w:val="%8."/>
      <w:lvlJc w:val="left"/>
      <w:pPr>
        <w:ind w:left="6611" w:hanging="360"/>
      </w:pPr>
    </w:lvl>
    <w:lvl w:ilvl="8" w:tplc="27541510" w:tentative="1">
      <w:start w:val="1"/>
      <w:numFmt w:val="lowerRoman"/>
      <w:lvlText w:val="%9."/>
      <w:lvlJc w:val="right"/>
      <w:pPr>
        <w:ind w:left="7331" w:hanging="180"/>
      </w:pPr>
    </w:lvl>
  </w:abstractNum>
  <w:abstractNum w:abstractNumId="6" w15:restartNumberingAfterBreak="0">
    <w:nsid w:val="5D14258B"/>
    <w:multiLevelType w:val="hybridMultilevel"/>
    <w:tmpl w:val="0308AE6A"/>
    <w:lvl w:ilvl="0" w:tplc="8B7A2A06">
      <w:start w:val="1"/>
      <w:numFmt w:val="bullet"/>
      <w:lvlRestart w:val="0"/>
      <w:lvlText w:val=""/>
      <w:lvlJc w:val="left"/>
      <w:pPr>
        <w:ind w:left="0" w:firstLine="705"/>
      </w:pPr>
      <w:rPr>
        <w:u w:val="none"/>
      </w:rPr>
    </w:lvl>
    <w:lvl w:ilvl="1" w:tplc="9BA21108">
      <w:start w:val="1"/>
      <w:numFmt w:val="bullet"/>
      <w:lvlRestart w:val="0"/>
      <w:lvlText w:val=""/>
      <w:lvlJc w:val="left"/>
      <w:pPr>
        <w:ind w:left="0" w:firstLine="705"/>
      </w:pPr>
      <w:rPr>
        <w:u w:val="none"/>
      </w:rPr>
    </w:lvl>
    <w:lvl w:ilvl="2" w:tplc="AE601704">
      <w:numFmt w:val="decimal"/>
      <w:lvlText w:val=""/>
      <w:lvlJc w:val="left"/>
    </w:lvl>
    <w:lvl w:ilvl="3" w:tplc="6CC06590">
      <w:numFmt w:val="decimal"/>
      <w:lvlText w:val=""/>
      <w:lvlJc w:val="left"/>
    </w:lvl>
    <w:lvl w:ilvl="4" w:tplc="D97AB8EE">
      <w:numFmt w:val="decimal"/>
      <w:lvlText w:val=""/>
      <w:lvlJc w:val="left"/>
    </w:lvl>
    <w:lvl w:ilvl="5" w:tplc="0CA09E9C">
      <w:numFmt w:val="decimal"/>
      <w:lvlText w:val=""/>
      <w:lvlJc w:val="left"/>
    </w:lvl>
    <w:lvl w:ilvl="6" w:tplc="48B2454C">
      <w:numFmt w:val="decimal"/>
      <w:lvlText w:val=""/>
      <w:lvlJc w:val="left"/>
    </w:lvl>
    <w:lvl w:ilvl="7" w:tplc="C38AF67C">
      <w:numFmt w:val="decimal"/>
      <w:lvlText w:val=""/>
      <w:lvlJc w:val="left"/>
    </w:lvl>
    <w:lvl w:ilvl="8" w:tplc="7AFCBAC2">
      <w:numFmt w:val="decimal"/>
      <w:lvlText w:val=""/>
      <w:lvlJc w:val="left"/>
    </w:lvl>
  </w:abstractNum>
  <w:abstractNum w:abstractNumId="7" w15:restartNumberingAfterBreak="0">
    <w:nsid w:val="74F47937"/>
    <w:multiLevelType w:val="hybridMultilevel"/>
    <w:tmpl w:val="18781876"/>
    <w:lvl w:ilvl="0" w:tplc="4A481E06">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F971D89"/>
    <w:multiLevelType w:val="hybridMultilevel"/>
    <w:tmpl w:val="136A11E4"/>
    <w:lvl w:ilvl="0" w:tplc="4A481E0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4"/>
  </w:num>
  <w:num w:numId="3">
    <w:abstractNumId w:val="5"/>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798"/>
    <w:rsid w:val="00003A60"/>
    <w:rsid w:val="00010049"/>
    <w:rsid w:val="00032535"/>
    <w:rsid w:val="00042EE2"/>
    <w:rsid w:val="000475CA"/>
    <w:rsid w:val="00050130"/>
    <w:rsid w:val="0005419F"/>
    <w:rsid w:val="00062692"/>
    <w:rsid w:val="000704B8"/>
    <w:rsid w:val="00076D9F"/>
    <w:rsid w:val="00076F61"/>
    <w:rsid w:val="0008039C"/>
    <w:rsid w:val="0008543D"/>
    <w:rsid w:val="00095C17"/>
    <w:rsid w:val="00096A0E"/>
    <w:rsid w:val="00097E0F"/>
    <w:rsid w:val="000A140B"/>
    <w:rsid w:val="000A5C7D"/>
    <w:rsid w:val="000B2290"/>
    <w:rsid w:val="000B250C"/>
    <w:rsid w:val="000B3EF9"/>
    <w:rsid w:val="000B4BF8"/>
    <w:rsid w:val="000D10B3"/>
    <w:rsid w:val="000D777E"/>
    <w:rsid w:val="000E1FA7"/>
    <w:rsid w:val="000E41B5"/>
    <w:rsid w:val="000E6399"/>
    <w:rsid w:val="000E78DC"/>
    <w:rsid w:val="000F285C"/>
    <w:rsid w:val="000F5ED7"/>
    <w:rsid w:val="000F6C1B"/>
    <w:rsid w:val="00100BCF"/>
    <w:rsid w:val="00101B6E"/>
    <w:rsid w:val="00103CC7"/>
    <w:rsid w:val="001119FF"/>
    <w:rsid w:val="0011549F"/>
    <w:rsid w:val="00121019"/>
    <w:rsid w:val="00127907"/>
    <w:rsid w:val="001350BF"/>
    <w:rsid w:val="00135A91"/>
    <w:rsid w:val="001432AF"/>
    <w:rsid w:val="00152122"/>
    <w:rsid w:val="0016159D"/>
    <w:rsid w:val="00173B5E"/>
    <w:rsid w:val="00181F12"/>
    <w:rsid w:val="00185DC8"/>
    <w:rsid w:val="001A706B"/>
    <w:rsid w:val="001B0B98"/>
    <w:rsid w:val="001B4014"/>
    <w:rsid w:val="001C0C77"/>
    <w:rsid w:val="001C2A5B"/>
    <w:rsid w:val="001C50E6"/>
    <w:rsid w:val="001D676F"/>
    <w:rsid w:val="001E0EB5"/>
    <w:rsid w:val="001E11E4"/>
    <w:rsid w:val="001E64B5"/>
    <w:rsid w:val="001F51C6"/>
    <w:rsid w:val="001F56CA"/>
    <w:rsid w:val="001F7BA2"/>
    <w:rsid w:val="00202AA3"/>
    <w:rsid w:val="00210B82"/>
    <w:rsid w:val="00212C4C"/>
    <w:rsid w:val="0021360F"/>
    <w:rsid w:val="002152E8"/>
    <w:rsid w:val="00216974"/>
    <w:rsid w:val="00221AB8"/>
    <w:rsid w:val="002338F5"/>
    <w:rsid w:val="00234075"/>
    <w:rsid w:val="00237749"/>
    <w:rsid w:val="002502DE"/>
    <w:rsid w:val="00251281"/>
    <w:rsid w:val="00253A73"/>
    <w:rsid w:val="00256B43"/>
    <w:rsid w:val="0026157B"/>
    <w:rsid w:val="00267937"/>
    <w:rsid w:val="002735F3"/>
    <w:rsid w:val="0027523D"/>
    <w:rsid w:val="00277AB2"/>
    <w:rsid w:val="00280290"/>
    <w:rsid w:val="002908F5"/>
    <w:rsid w:val="00293101"/>
    <w:rsid w:val="00293361"/>
    <w:rsid w:val="002959C5"/>
    <w:rsid w:val="00296AF4"/>
    <w:rsid w:val="002B12F4"/>
    <w:rsid w:val="002B47E0"/>
    <w:rsid w:val="002B49DE"/>
    <w:rsid w:val="002B6401"/>
    <w:rsid w:val="002B7711"/>
    <w:rsid w:val="002C36E7"/>
    <w:rsid w:val="002C768E"/>
    <w:rsid w:val="002D2969"/>
    <w:rsid w:val="002E27E7"/>
    <w:rsid w:val="002E5998"/>
    <w:rsid w:val="002F0968"/>
    <w:rsid w:val="00301036"/>
    <w:rsid w:val="00305E7E"/>
    <w:rsid w:val="00307113"/>
    <w:rsid w:val="00307798"/>
    <w:rsid w:val="003105A8"/>
    <w:rsid w:val="003136E1"/>
    <w:rsid w:val="00314A2A"/>
    <w:rsid w:val="003329AF"/>
    <w:rsid w:val="00334532"/>
    <w:rsid w:val="0033488C"/>
    <w:rsid w:val="003405C3"/>
    <w:rsid w:val="00344D8B"/>
    <w:rsid w:val="00351833"/>
    <w:rsid w:val="003521E1"/>
    <w:rsid w:val="00353BC7"/>
    <w:rsid w:val="003602F6"/>
    <w:rsid w:val="00360DFA"/>
    <w:rsid w:val="00361046"/>
    <w:rsid w:val="003636AC"/>
    <w:rsid w:val="00365F18"/>
    <w:rsid w:val="00376DF7"/>
    <w:rsid w:val="00380446"/>
    <w:rsid w:val="00383828"/>
    <w:rsid w:val="003847BC"/>
    <w:rsid w:val="00385841"/>
    <w:rsid w:val="00390284"/>
    <w:rsid w:val="00392F42"/>
    <w:rsid w:val="00393AEE"/>
    <w:rsid w:val="0039680E"/>
    <w:rsid w:val="003A0D65"/>
    <w:rsid w:val="003A2AA1"/>
    <w:rsid w:val="003A2B44"/>
    <w:rsid w:val="003A5881"/>
    <w:rsid w:val="003B30F3"/>
    <w:rsid w:val="003B4360"/>
    <w:rsid w:val="003B4D52"/>
    <w:rsid w:val="003C7AB2"/>
    <w:rsid w:val="003D0373"/>
    <w:rsid w:val="003E054C"/>
    <w:rsid w:val="003E3290"/>
    <w:rsid w:val="003E63DF"/>
    <w:rsid w:val="003E6CE5"/>
    <w:rsid w:val="003F05B8"/>
    <w:rsid w:val="003F076A"/>
    <w:rsid w:val="003F6B72"/>
    <w:rsid w:val="00407696"/>
    <w:rsid w:val="004242A5"/>
    <w:rsid w:val="004279C5"/>
    <w:rsid w:val="00431DFE"/>
    <w:rsid w:val="00432F92"/>
    <w:rsid w:val="00433624"/>
    <w:rsid w:val="00433961"/>
    <w:rsid w:val="00435802"/>
    <w:rsid w:val="00435A44"/>
    <w:rsid w:val="00451DBF"/>
    <w:rsid w:val="00452671"/>
    <w:rsid w:val="00457F94"/>
    <w:rsid w:val="004610A0"/>
    <w:rsid w:val="00461DAC"/>
    <w:rsid w:val="00462FF0"/>
    <w:rsid w:val="004641EB"/>
    <w:rsid w:val="004646F8"/>
    <w:rsid w:val="00465040"/>
    <w:rsid w:val="00470F4A"/>
    <w:rsid w:val="00473FB6"/>
    <w:rsid w:val="0049197E"/>
    <w:rsid w:val="00492281"/>
    <w:rsid w:val="004A1159"/>
    <w:rsid w:val="004A1B20"/>
    <w:rsid w:val="004A2663"/>
    <w:rsid w:val="004A2B54"/>
    <w:rsid w:val="004A2D00"/>
    <w:rsid w:val="004A3760"/>
    <w:rsid w:val="004B4439"/>
    <w:rsid w:val="004C491C"/>
    <w:rsid w:val="004C7B11"/>
    <w:rsid w:val="004D0035"/>
    <w:rsid w:val="004D6B74"/>
    <w:rsid w:val="004F2982"/>
    <w:rsid w:val="00501A04"/>
    <w:rsid w:val="00505CE0"/>
    <w:rsid w:val="00511149"/>
    <w:rsid w:val="00512336"/>
    <w:rsid w:val="00513ED9"/>
    <w:rsid w:val="0053265C"/>
    <w:rsid w:val="00533FF5"/>
    <w:rsid w:val="005402F5"/>
    <w:rsid w:val="00543BCE"/>
    <w:rsid w:val="005471A1"/>
    <w:rsid w:val="0055522B"/>
    <w:rsid w:val="00556C16"/>
    <w:rsid w:val="00556D3D"/>
    <w:rsid w:val="005571F2"/>
    <w:rsid w:val="00557588"/>
    <w:rsid w:val="00557E07"/>
    <w:rsid w:val="00564FC6"/>
    <w:rsid w:val="005709C0"/>
    <w:rsid w:val="00571078"/>
    <w:rsid w:val="005807DB"/>
    <w:rsid w:val="00581AB5"/>
    <w:rsid w:val="00582E5B"/>
    <w:rsid w:val="00584F7C"/>
    <w:rsid w:val="00587EEB"/>
    <w:rsid w:val="00587F62"/>
    <w:rsid w:val="005954B8"/>
    <w:rsid w:val="00596CEA"/>
    <w:rsid w:val="005A4F8C"/>
    <w:rsid w:val="005A4FC4"/>
    <w:rsid w:val="005A6435"/>
    <w:rsid w:val="005B2697"/>
    <w:rsid w:val="005B2C12"/>
    <w:rsid w:val="005B5C76"/>
    <w:rsid w:val="005C0382"/>
    <w:rsid w:val="005C209A"/>
    <w:rsid w:val="005C2F71"/>
    <w:rsid w:val="005C444F"/>
    <w:rsid w:val="005C4992"/>
    <w:rsid w:val="005C5893"/>
    <w:rsid w:val="005C706C"/>
    <w:rsid w:val="005C774C"/>
    <w:rsid w:val="005D1CF1"/>
    <w:rsid w:val="005D2907"/>
    <w:rsid w:val="005D747C"/>
    <w:rsid w:val="005E0A70"/>
    <w:rsid w:val="005E2FF8"/>
    <w:rsid w:val="005E4832"/>
    <w:rsid w:val="005E7682"/>
    <w:rsid w:val="00600391"/>
    <w:rsid w:val="006045F5"/>
    <w:rsid w:val="00616A0B"/>
    <w:rsid w:val="00621F7F"/>
    <w:rsid w:val="006411EF"/>
    <w:rsid w:val="00647877"/>
    <w:rsid w:val="006501D1"/>
    <w:rsid w:val="00651B57"/>
    <w:rsid w:val="00655FBC"/>
    <w:rsid w:val="00657843"/>
    <w:rsid w:val="00666030"/>
    <w:rsid w:val="00670B4E"/>
    <w:rsid w:val="006721A5"/>
    <w:rsid w:val="00672879"/>
    <w:rsid w:val="00672D02"/>
    <w:rsid w:val="006738D3"/>
    <w:rsid w:val="00675EF8"/>
    <w:rsid w:val="00680758"/>
    <w:rsid w:val="0068220A"/>
    <w:rsid w:val="00683C90"/>
    <w:rsid w:val="006867EF"/>
    <w:rsid w:val="00692211"/>
    <w:rsid w:val="00692B01"/>
    <w:rsid w:val="006A2B75"/>
    <w:rsid w:val="006B0139"/>
    <w:rsid w:val="006D153B"/>
    <w:rsid w:val="006D50F4"/>
    <w:rsid w:val="006D7210"/>
    <w:rsid w:val="006E2307"/>
    <w:rsid w:val="006E5FF2"/>
    <w:rsid w:val="006E798E"/>
    <w:rsid w:val="006F1026"/>
    <w:rsid w:val="00702CD4"/>
    <w:rsid w:val="00702E23"/>
    <w:rsid w:val="0070468A"/>
    <w:rsid w:val="00710B36"/>
    <w:rsid w:val="00710FF1"/>
    <w:rsid w:val="007161AA"/>
    <w:rsid w:val="00720957"/>
    <w:rsid w:val="007235C5"/>
    <w:rsid w:val="007309DE"/>
    <w:rsid w:val="007448FF"/>
    <w:rsid w:val="00745AF3"/>
    <w:rsid w:val="00746023"/>
    <w:rsid w:val="00750E0B"/>
    <w:rsid w:val="007531F5"/>
    <w:rsid w:val="00753B54"/>
    <w:rsid w:val="00755566"/>
    <w:rsid w:val="00765144"/>
    <w:rsid w:val="00767CAB"/>
    <w:rsid w:val="00773AB9"/>
    <w:rsid w:val="007760EA"/>
    <w:rsid w:val="007761CB"/>
    <w:rsid w:val="0077675E"/>
    <w:rsid w:val="00780C49"/>
    <w:rsid w:val="00797806"/>
    <w:rsid w:val="007A45CF"/>
    <w:rsid w:val="007A6838"/>
    <w:rsid w:val="007A6BAF"/>
    <w:rsid w:val="007A705B"/>
    <w:rsid w:val="007B4788"/>
    <w:rsid w:val="007B6166"/>
    <w:rsid w:val="007B6B63"/>
    <w:rsid w:val="007C1445"/>
    <w:rsid w:val="007C286D"/>
    <w:rsid w:val="007C2A7D"/>
    <w:rsid w:val="007C4475"/>
    <w:rsid w:val="007D5187"/>
    <w:rsid w:val="007F07D7"/>
    <w:rsid w:val="007F23B5"/>
    <w:rsid w:val="00804312"/>
    <w:rsid w:val="008053C0"/>
    <w:rsid w:val="00810554"/>
    <w:rsid w:val="00821D74"/>
    <w:rsid w:val="00826BD8"/>
    <w:rsid w:val="00837FB1"/>
    <w:rsid w:val="008427E2"/>
    <w:rsid w:val="0084412F"/>
    <w:rsid w:val="00846D02"/>
    <w:rsid w:val="00850486"/>
    <w:rsid w:val="0085139A"/>
    <w:rsid w:val="00864778"/>
    <w:rsid w:val="00865521"/>
    <w:rsid w:val="0086601C"/>
    <w:rsid w:val="00866824"/>
    <w:rsid w:val="0086730C"/>
    <w:rsid w:val="008679D0"/>
    <w:rsid w:val="00871375"/>
    <w:rsid w:val="00871BB1"/>
    <w:rsid w:val="008742B2"/>
    <w:rsid w:val="008824F1"/>
    <w:rsid w:val="00882C83"/>
    <w:rsid w:val="0088450A"/>
    <w:rsid w:val="00896A1A"/>
    <w:rsid w:val="008A1418"/>
    <w:rsid w:val="008A2003"/>
    <w:rsid w:val="008A7FCE"/>
    <w:rsid w:val="008B791D"/>
    <w:rsid w:val="008C2C82"/>
    <w:rsid w:val="008C575C"/>
    <w:rsid w:val="008D09D0"/>
    <w:rsid w:val="008D4008"/>
    <w:rsid w:val="008E2557"/>
    <w:rsid w:val="008E5024"/>
    <w:rsid w:val="008E5B95"/>
    <w:rsid w:val="008E685A"/>
    <w:rsid w:val="008E7159"/>
    <w:rsid w:val="008F1021"/>
    <w:rsid w:val="008F542C"/>
    <w:rsid w:val="008F59F5"/>
    <w:rsid w:val="00901ED6"/>
    <w:rsid w:val="009117BC"/>
    <w:rsid w:val="00916067"/>
    <w:rsid w:val="00922D66"/>
    <w:rsid w:val="00944C66"/>
    <w:rsid w:val="009456E9"/>
    <w:rsid w:val="00951CEC"/>
    <w:rsid w:val="00954D78"/>
    <w:rsid w:val="00956206"/>
    <w:rsid w:val="00960D53"/>
    <w:rsid w:val="00962B94"/>
    <w:rsid w:val="00972436"/>
    <w:rsid w:val="00974E19"/>
    <w:rsid w:val="0098034A"/>
    <w:rsid w:val="00980A79"/>
    <w:rsid w:val="00987D06"/>
    <w:rsid w:val="00990B13"/>
    <w:rsid w:val="00992A18"/>
    <w:rsid w:val="00994656"/>
    <w:rsid w:val="009A0B21"/>
    <w:rsid w:val="009A59D8"/>
    <w:rsid w:val="009A633E"/>
    <w:rsid w:val="009B133E"/>
    <w:rsid w:val="009B41C0"/>
    <w:rsid w:val="009C1D11"/>
    <w:rsid w:val="009C4C38"/>
    <w:rsid w:val="009C5191"/>
    <w:rsid w:val="009C5A43"/>
    <w:rsid w:val="009D00CC"/>
    <w:rsid w:val="009D033E"/>
    <w:rsid w:val="009D0EF2"/>
    <w:rsid w:val="009D1EE7"/>
    <w:rsid w:val="009D4D41"/>
    <w:rsid w:val="009E0A05"/>
    <w:rsid w:val="009E1D6F"/>
    <w:rsid w:val="009E5787"/>
    <w:rsid w:val="009F4348"/>
    <w:rsid w:val="00A02374"/>
    <w:rsid w:val="00A04012"/>
    <w:rsid w:val="00A04697"/>
    <w:rsid w:val="00A07458"/>
    <w:rsid w:val="00A17A13"/>
    <w:rsid w:val="00A30087"/>
    <w:rsid w:val="00A30C21"/>
    <w:rsid w:val="00A340E9"/>
    <w:rsid w:val="00A34FC0"/>
    <w:rsid w:val="00A422A7"/>
    <w:rsid w:val="00A43B65"/>
    <w:rsid w:val="00A47E5B"/>
    <w:rsid w:val="00A50AEF"/>
    <w:rsid w:val="00A566A2"/>
    <w:rsid w:val="00A700F6"/>
    <w:rsid w:val="00A73F6A"/>
    <w:rsid w:val="00A75B4D"/>
    <w:rsid w:val="00A76929"/>
    <w:rsid w:val="00A83D42"/>
    <w:rsid w:val="00A9761A"/>
    <w:rsid w:val="00A97DCD"/>
    <w:rsid w:val="00AA1652"/>
    <w:rsid w:val="00AA1AD4"/>
    <w:rsid w:val="00AA28CD"/>
    <w:rsid w:val="00AA3158"/>
    <w:rsid w:val="00AA3229"/>
    <w:rsid w:val="00AB1A49"/>
    <w:rsid w:val="00AB3EB8"/>
    <w:rsid w:val="00AB5628"/>
    <w:rsid w:val="00AB76D4"/>
    <w:rsid w:val="00AC259F"/>
    <w:rsid w:val="00AD0D19"/>
    <w:rsid w:val="00AD51CB"/>
    <w:rsid w:val="00AE74AC"/>
    <w:rsid w:val="00AF292D"/>
    <w:rsid w:val="00AF35CE"/>
    <w:rsid w:val="00B03AD8"/>
    <w:rsid w:val="00B1275F"/>
    <w:rsid w:val="00B133F9"/>
    <w:rsid w:val="00B13528"/>
    <w:rsid w:val="00B1424D"/>
    <w:rsid w:val="00B22A3C"/>
    <w:rsid w:val="00B329C7"/>
    <w:rsid w:val="00B356A1"/>
    <w:rsid w:val="00B422DD"/>
    <w:rsid w:val="00B43893"/>
    <w:rsid w:val="00B44819"/>
    <w:rsid w:val="00B46EBA"/>
    <w:rsid w:val="00B475BA"/>
    <w:rsid w:val="00B52D7C"/>
    <w:rsid w:val="00B57D0B"/>
    <w:rsid w:val="00B62382"/>
    <w:rsid w:val="00B62C97"/>
    <w:rsid w:val="00B6759E"/>
    <w:rsid w:val="00B71059"/>
    <w:rsid w:val="00B7515C"/>
    <w:rsid w:val="00B75D1C"/>
    <w:rsid w:val="00B81563"/>
    <w:rsid w:val="00B8287A"/>
    <w:rsid w:val="00B83EF3"/>
    <w:rsid w:val="00B90FD8"/>
    <w:rsid w:val="00B91A05"/>
    <w:rsid w:val="00B94962"/>
    <w:rsid w:val="00BB1CE1"/>
    <w:rsid w:val="00BC28E7"/>
    <w:rsid w:val="00BC6A55"/>
    <w:rsid w:val="00BC73D7"/>
    <w:rsid w:val="00BD1455"/>
    <w:rsid w:val="00BD3F2E"/>
    <w:rsid w:val="00BD5EB2"/>
    <w:rsid w:val="00BD603B"/>
    <w:rsid w:val="00BE0D9D"/>
    <w:rsid w:val="00BE52CD"/>
    <w:rsid w:val="00BF0D97"/>
    <w:rsid w:val="00BF1F52"/>
    <w:rsid w:val="00C01BC7"/>
    <w:rsid w:val="00C0579D"/>
    <w:rsid w:val="00C07261"/>
    <w:rsid w:val="00C129BE"/>
    <w:rsid w:val="00C15F99"/>
    <w:rsid w:val="00C207F3"/>
    <w:rsid w:val="00C22535"/>
    <w:rsid w:val="00C23785"/>
    <w:rsid w:val="00C27800"/>
    <w:rsid w:val="00C30B63"/>
    <w:rsid w:val="00C31E81"/>
    <w:rsid w:val="00C36667"/>
    <w:rsid w:val="00C367CE"/>
    <w:rsid w:val="00C37BF2"/>
    <w:rsid w:val="00C40F54"/>
    <w:rsid w:val="00C54FBE"/>
    <w:rsid w:val="00C66E98"/>
    <w:rsid w:val="00C6714B"/>
    <w:rsid w:val="00C7030C"/>
    <w:rsid w:val="00C7750F"/>
    <w:rsid w:val="00C85AC9"/>
    <w:rsid w:val="00C875D8"/>
    <w:rsid w:val="00C91100"/>
    <w:rsid w:val="00C92C86"/>
    <w:rsid w:val="00C972F8"/>
    <w:rsid w:val="00C9764D"/>
    <w:rsid w:val="00CA1E4F"/>
    <w:rsid w:val="00CA7966"/>
    <w:rsid w:val="00CB3175"/>
    <w:rsid w:val="00CB3617"/>
    <w:rsid w:val="00CB499E"/>
    <w:rsid w:val="00CC252E"/>
    <w:rsid w:val="00CC687E"/>
    <w:rsid w:val="00CD5F38"/>
    <w:rsid w:val="00CD7AF0"/>
    <w:rsid w:val="00CF0389"/>
    <w:rsid w:val="00D104C0"/>
    <w:rsid w:val="00D12D27"/>
    <w:rsid w:val="00D1589F"/>
    <w:rsid w:val="00D16DB8"/>
    <w:rsid w:val="00D17A62"/>
    <w:rsid w:val="00D17E4E"/>
    <w:rsid w:val="00D21776"/>
    <w:rsid w:val="00D32E61"/>
    <w:rsid w:val="00D3506F"/>
    <w:rsid w:val="00D4288F"/>
    <w:rsid w:val="00D468EA"/>
    <w:rsid w:val="00D47E50"/>
    <w:rsid w:val="00D54828"/>
    <w:rsid w:val="00D74246"/>
    <w:rsid w:val="00D82F00"/>
    <w:rsid w:val="00D83538"/>
    <w:rsid w:val="00D84F3B"/>
    <w:rsid w:val="00D952BD"/>
    <w:rsid w:val="00DA028C"/>
    <w:rsid w:val="00DA1132"/>
    <w:rsid w:val="00DA18E6"/>
    <w:rsid w:val="00DB1A8B"/>
    <w:rsid w:val="00DB31CA"/>
    <w:rsid w:val="00DB58F2"/>
    <w:rsid w:val="00DB6E68"/>
    <w:rsid w:val="00DB70A9"/>
    <w:rsid w:val="00DC539B"/>
    <w:rsid w:val="00DC5B1C"/>
    <w:rsid w:val="00DC5FD4"/>
    <w:rsid w:val="00DC6210"/>
    <w:rsid w:val="00DD0968"/>
    <w:rsid w:val="00DE0057"/>
    <w:rsid w:val="00DF2139"/>
    <w:rsid w:val="00DF7ECB"/>
    <w:rsid w:val="00E01E13"/>
    <w:rsid w:val="00E05BDA"/>
    <w:rsid w:val="00E1260D"/>
    <w:rsid w:val="00E15CED"/>
    <w:rsid w:val="00E16755"/>
    <w:rsid w:val="00E16875"/>
    <w:rsid w:val="00E200D7"/>
    <w:rsid w:val="00E20B87"/>
    <w:rsid w:val="00E23502"/>
    <w:rsid w:val="00E278C0"/>
    <w:rsid w:val="00E27ECB"/>
    <w:rsid w:val="00E301AC"/>
    <w:rsid w:val="00E35C77"/>
    <w:rsid w:val="00E36CA9"/>
    <w:rsid w:val="00E41CF8"/>
    <w:rsid w:val="00E42B3E"/>
    <w:rsid w:val="00E45271"/>
    <w:rsid w:val="00E508B7"/>
    <w:rsid w:val="00E5110F"/>
    <w:rsid w:val="00E6004C"/>
    <w:rsid w:val="00E60B76"/>
    <w:rsid w:val="00E64AC3"/>
    <w:rsid w:val="00E67991"/>
    <w:rsid w:val="00E752A0"/>
    <w:rsid w:val="00E75749"/>
    <w:rsid w:val="00E769D5"/>
    <w:rsid w:val="00E81556"/>
    <w:rsid w:val="00E81A78"/>
    <w:rsid w:val="00E8263A"/>
    <w:rsid w:val="00E96E71"/>
    <w:rsid w:val="00EA27AE"/>
    <w:rsid w:val="00EC5DE0"/>
    <w:rsid w:val="00EC6D6F"/>
    <w:rsid w:val="00ED3D95"/>
    <w:rsid w:val="00ED7EF0"/>
    <w:rsid w:val="00EE13CA"/>
    <w:rsid w:val="00EE46D8"/>
    <w:rsid w:val="00EF3765"/>
    <w:rsid w:val="00EF474E"/>
    <w:rsid w:val="00EF5298"/>
    <w:rsid w:val="00EF7317"/>
    <w:rsid w:val="00EF75F9"/>
    <w:rsid w:val="00F0501C"/>
    <w:rsid w:val="00F059B1"/>
    <w:rsid w:val="00F0765E"/>
    <w:rsid w:val="00F07D37"/>
    <w:rsid w:val="00F15744"/>
    <w:rsid w:val="00F15FC4"/>
    <w:rsid w:val="00F1722B"/>
    <w:rsid w:val="00F174A7"/>
    <w:rsid w:val="00F2006C"/>
    <w:rsid w:val="00F227FC"/>
    <w:rsid w:val="00F228A1"/>
    <w:rsid w:val="00F22D6E"/>
    <w:rsid w:val="00F2635E"/>
    <w:rsid w:val="00F265A6"/>
    <w:rsid w:val="00F37D0B"/>
    <w:rsid w:val="00F470A1"/>
    <w:rsid w:val="00F50278"/>
    <w:rsid w:val="00F53366"/>
    <w:rsid w:val="00F578A4"/>
    <w:rsid w:val="00F60A95"/>
    <w:rsid w:val="00F638B9"/>
    <w:rsid w:val="00F67857"/>
    <w:rsid w:val="00F86A61"/>
    <w:rsid w:val="00F87EEF"/>
    <w:rsid w:val="00F92E76"/>
    <w:rsid w:val="00F961C3"/>
    <w:rsid w:val="00FA532D"/>
    <w:rsid w:val="00FB047A"/>
    <w:rsid w:val="00FB2FD5"/>
    <w:rsid w:val="00FB35E6"/>
    <w:rsid w:val="00FC4714"/>
    <w:rsid w:val="00FD4854"/>
    <w:rsid w:val="00FD5AFC"/>
    <w:rsid w:val="00FE5CEA"/>
    <w:rsid w:val="00FF5E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42FC8"/>
  <w15:chartTrackingRefBased/>
  <w15:docId w15:val="{E82DCB02-3F12-4894-97BF-91100C7F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B01"/>
    <w:rPr>
      <w:rFonts w:ascii="Times New Roman" w:eastAsia="Times New Roman" w:hAnsi="Times New Roman"/>
      <w:sz w:val="24"/>
      <w:szCs w:val="24"/>
      <w:lang w:eastAsia="en-US"/>
    </w:rPr>
  </w:style>
  <w:style w:type="paragraph" w:styleId="Heading1">
    <w:name w:val="heading 1"/>
    <w:basedOn w:val="Normal"/>
    <w:next w:val="Normal"/>
    <w:qFormat/>
    <w:rsid w:val="00755566"/>
    <w:pPr>
      <w:keepNext/>
      <w:jc w:val="center"/>
      <w:outlineLvl w:val="0"/>
    </w:pPr>
    <w:rPr>
      <w:b/>
      <w:sz w:val="28"/>
      <w:szCs w:val="20"/>
    </w:rPr>
  </w:style>
  <w:style w:type="paragraph" w:styleId="Heading2">
    <w:name w:val="heading 2"/>
    <w:basedOn w:val="Normal"/>
    <w:next w:val="Normal"/>
    <w:qFormat/>
    <w:rsid w:val="00755566"/>
    <w:pPr>
      <w:keepNext/>
      <w:jc w:val="center"/>
      <w:outlineLvl w:val="1"/>
    </w:pPr>
    <w:rPr>
      <w:rFonts w:ascii="Bookman Old Style" w:hAnsi="Bookman Old Style"/>
      <w:b/>
      <w:szCs w:val="20"/>
    </w:rPr>
  </w:style>
  <w:style w:type="paragraph" w:styleId="Heading3">
    <w:name w:val="heading 3"/>
    <w:basedOn w:val="Normal"/>
    <w:next w:val="Normal"/>
    <w:link w:val="Heading3Char"/>
    <w:uiPriority w:val="9"/>
    <w:semiHidden/>
    <w:unhideWhenUsed/>
    <w:qFormat/>
    <w:rsid w:val="007B6B6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5566"/>
    <w:rPr>
      <w:rFonts w:ascii="Tahoma" w:hAnsi="Tahoma" w:cs="Tahoma"/>
      <w:sz w:val="16"/>
      <w:szCs w:val="16"/>
    </w:rPr>
  </w:style>
  <w:style w:type="character" w:styleId="Hyperlink">
    <w:name w:val="Hyperlink"/>
    <w:unhideWhenUsed/>
    <w:rsid w:val="008E5B95"/>
    <w:rPr>
      <w:color w:val="0000FF"/>
      <w:u w:val="single"/>
    </w:rPr>
  </w:style>
  <w:style w:type="paragraph" w:styleId="NoSpacing">
    <w:name w:val="No Spacing"/>
    <w:uiPriority w:val="1"/>
    <w:qFormat/>
    <w:rsid w:val="00B1275F"/>
    <w:rPr>
      <w:rFonts w:eastAsia="Times New Roman"/>
      <w:sz w:val="22"/>
      <w:szCs w:val="22"/>
    </w:rPr>
  </w:style>
  <w:style w:type="character" w:styleId="Emphasis">
    <w:name w:val="Emphasis"/>
    <w:uiPriority w:val="20"/>
    <w:qFormat/>
    <w:rsid w:val="003A2AA1"/>
    <w:rPr>
      <w:i/>
      <w:iCs/>
    </w:rPr>
  </w:style>
  <w:style w:type="character" w:customStyle="1" w:styleId="apple-converted-space">
    <w:name w:val="apple-converted-space"/>
    <w:rsid w:val="003A2AA1"/>
  </w:style>
  <w:style w:type="paragraph" w:customStyle="1" w:styleId="Standard">
    <w:name w:val="Standard"/>
    <w:rsid w:val="00433624"/>
    <w:pPr>
      <w:widowControl w:val="0"/>
      <w:suppressAutoHyphens/>
      <w:autoSpaceDN w:val="0"/>
      <w:textAlignment w:val="baseline"/>
    </w:pPr>
    <w:rPr>
      <w:rFonts w:ascii="Liberation Serif" w:eastAsia="Droid Sans Fallback" w:hAnsi="Liberation Serif" w:cs="FreeSans"/>
      <w:kern w:val="3"/>
      <w:sz w:val="24"/>
      <w:szCs w:val="24"/>
      <w:lang w:val="en-US" w:eastAsia="zh-CN" w:bidi="hi-IN"/>
    </w:rPr>
  </w:style>
  <w:style w:type="character" w:customStyle="1" w:styleId="Neatrisintapieminana1">
    <w:name w:val="Neatrisināta pieminēšana1"/>
    <w:basedOn w:val="DefaultParagraphFont"/>
    <w:uiPriority w:val="99"/>
    <w:semiHidden/>
    <w:unhideWhenUsed/>
    <w:rsid w:val="00097E0F"/>
    <w:rPr>
      <w:color w:val="605E5C"/>
      <w:shd w:val="clear" w:color="auto" w:fill="E1DFDD"/>
    </w:rPr>
  </w:style>
  <w:style w:type="character" w:styleId="FootnoteReference">
    <w:name w:val="footnote reference"/>
    <w:basedOn w:val="DefaultParagraphFont"/>
    <w:uiPriority w:val="99"/>
    <w:semiHidden/>
    <w:unhideWhenUsed/>
    <w:rsid w:val="00B71059"/>
    <w:rPr>
      <w:vertAlign w:val="superscript"/>
    </w:rPr>
  </w:style>
  <w:style w:type="paragraph" w:styleId="Footer">
    <w:name w:val="footer"/>
    <w:basedOn w:val="Normal"/>
    <w:link w:val="FooterChar"/>
    <w:uiPriority w:val="99"/>
    <w:unhideWhenUsed/>
    <w:rsid w:val="00F174A7"/>
    <w:pPr>
      <w:tabs>
        <w:tab w:val="center" w:pos="4513"/>
        <w:tab w:val="right" w:pos="9026"/>
      </w:tabs>
    </w:pPr>
  </w:style>
  <w:style w:type="character" w:customStyle="1" w:styleId="FooterChar">
    <w:name w:val="Footer Char"/>
    <w:basedOn w:val="DefaultParagraphFont"/>
    <w:link w:val="Footer"/>
    <w:uiPriority w:val="99"/>
    <w:rsid w:val="00F174A7"/>
    <w:rPr>
      <w:rFonts w:ascii="Times New Roman" w:eastAsia="Times New Roman" w:hAnsi="Times New Roman"/>
      <w:sz w:val="24"/>
      <w:szCs w:val="24"/>
      <w:lang w:eastAsia="en-US"/>
    </w:rPr>
  </w:style>
  <w:style w:type="paragraph" w:styleId="ListParagraph">
    <w:name w:val="List Paragraph"/>
    <w:basedOn w:val="Normal"/>
    <w:qFormat/>
    <w:rsid w:val="00D1589F"/>
    <w:pPr>
      <w:ind w:left="720"/>
    </w:pPr>
    <w:rPr>
      <w:rFonts w:ascii="Calibri" w:eastAsiaTheme="minorHAnsi" w:hAnsi="Calibri" w:cs="Calibri"/>
      <w:sz w:val="22"/>
      <w:szCs w:val="22"/>
    </w:rPr>
  </w:style>
  <w:style w:type="paragraph" w:styleId="Header">
    <w:name w:val="header"/>
    <w:basedOn w:val="Normal"/>
    <w:link w:val="HeaderChar"/>
    <w:uiPriority w:val="99"/>
    <w:unhideWhenUsed/>
    <w:rsid w:val="00181F12"/>
    <w:pPr>
      <w:tabs>
        <w:tab w:val="center" w:pos="4513"/>
        <w:tab w:val="right" w:pos="9026"/>
      </w:tabs>
    </w:pPr>
  </w:style>
  <w:style w:type="character" w:customStyle="1" w:styleId="HeaderChar">
    <w:name w:val="Header Char"/>
    <w:basedOn w:val="DefaultParagraphFont"/>
    <w:link w:val="Header"/>
    <w:uiPriority w:val="99"/>
    <w:rsid w:val="00181F12"/>
    <w:rPr>
      <w:rFonts w:ascii="Times New Roman" w:eastAsia="Times New Roman" w:hAnsi="Times New Roman"/>
      <w:sz w:val="24"/>
      <w:szCs w:val="24"/>
      <w:lang w:eastAsia="en-US"/>
    </w:rPr>
  </w:style>
  <w:style w:type="paragraph" w:styleId="NormalWeb">
    <w:name w:val="Normal (Web)"/>
    <w:basedOn w:val="Normal"/>
    <w:uiPriority w:val="99"/>
    <w:semiHidden/>
    <w:unhideWhenUsed/>
    <w:rsid w:val="00FA532D"/>
    <w:pPr>
      <w:spacing w:before="100" w:beforeAutospacing="1" w:after="100" w:afterAutospacing="1"/>
    </w:pPr>
    <w:rPr>
      <w:lang w:eastAsia="lv-LV"/>
    </w:rPr>
  </w:style>
  <w:style w:type="paragraph" w:styleId="FootnoteText">
    <w:name w:val="footnote text"/>
    <w:basedOn w:val="Normal"/>
    <w:link w:val="FootnoteTextChar"/>
    <w:uiPriority w:val="99"/>
    <w:unhideWhenUsed/>
    <w:rsid w:val="008A2003"/>
    <w:rPr>
      <w:sz w:val="20"/>
      <w:szCs w:val="20"/>
      <w:lang w:val="ru-RU" w:eastAsia="ru-RU"/>
    </w:rPr>
  </w:style>
  <w:style w:type="character" w:customStyle="1" w:styleId="FootnoteTextChar">
    <w:name w:val="Footnote Text Char"/>
    <w:basedOn w:val="DefaultParagraphFont"/>
    <w:link w:val="FootnoteText"/>
    <w:uiPriority w:val="99"/>
    <w:rsid w:val="008A2003"/>
    <w:rPr>
      <w:rFonts w:ascii="Times New Roman" w:eastAsia="Times New Roman" w:hAnsi="Times New Roman"/>
      <w:lang w:val="ru-RU" w:eastAsia="ru-RU"/>
    </w:rPr>
  </w:style>
  <w:style w:type="character" w:customStyle="1" w:styleId="UnresolvedMention1">
    <w:name w:val="Unresolved Mention1"/>
    <w:basedOn w:val="DefaultParagraphFont"/>
    <w:uiPriority w:val="99"/>
    <w:rsid w:val="00E05BDA"/>
    <w:rPr>
      <w:color w:val="605E5C"/>
      <w:shd w:val="clear" w:color="auto" w:fill="E1DFDD"/>
    </w:rPr>
  </w:style>
  <w:style w:type="character" w:customStyle="1" w:styleId="Heading3Char">
    <w:name w:val="Heading 3 Char"/>
    <w:basedOn w:val="DefaultParagraphFont"/>
    <w:link w:val="Heading3"/>
    <w:uiPriority w:val="9"/>
    <w:semiHidden/>
    <w:rsid w:val="007B6B63"/>
    <w:rPr>
      <w:rFonts w:asciiTheme="majorHAnsi" w:eastAsiaTheme="majorEastAsia" w:hAnsiTheme="majorHAnsi" w:cstheme="majorBidi"/>
      <w:color w:val="1F3763" w:themeColor="accent1" w:themeShade="7F"/>
      <w:sz w:val="24"/>
      <w:szCs w:val="24"/>
      <w:lang w:eastAsia="en-US"/>
    </w:rPr>
  </w:style>
  <w:style w:type="paragraph" w:customStyle="1" w:styleId="tv213">
    <w:name w:val="tv213"/>
    <w:basedOn w:val="Normal"/>
    <w:rsid w:val="007B6B63"/>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1196">
      <w:bodyDiv w:val="1"/>
      <w:marLeft w:val="0"/>
      <w:marRight w:val="0"/>
      <w:marTop w:val="0"/>
      <w:marBottom w:val="0"/>
      <w:divBdr>
        <w:top w:val="none" w:sz="0" w:space="0" w:color="auto"/>
        <w:left w:val="none" w:sz="0" w:space="0" w:color="auto"/>
        <w:bottom w:val="none" w:sz="0" w:space="0" w:color="auto"/>
        <w:right w:val="none" w:sz="0" w:space="0" w:color="auto"/>
      </w:divBdr>
    </w:div>
    <w:div w:id="212473893">
      <w:bodyDiv w:val="1"/>
      <w:marLeft w:val="0"/>
      <w:marRight w:val="0"/>
      <w:marTop w:val="0"/>
      <w:marBottom w:val="0"/>
      <w:divBdr>
        <w:top w:val="none" w:sz="0" w:space="0" w:color="auto"/>
        <w:left w:val="none" w:sz="0" w:space="0" w:color="auto"/>
        <w:bottom w:val="none" w:sz="0" w:space="0" w:color="auto"/>
        <w:right w:val="none" w:sz="0" w:space="0" w:color="auto"/>
      </w:divBdr>
    </w:div>
    <w:div w:id="280768318">
      <w:bodyDiv w:val="1"/>
      <w:marLeft w:val="0"/>
      <w:marRight w:val="0"/>
      <w:marTop w:val="0"/>
      <w:marBottom w:val="0"/>
      <w:divBdr>
        <w:top w:val="none" w:sz="0" w:space="0" w:color="auto"/>
        <w:left w:val="none" w:sz="0" w:space="0" w:color="auto"/>
        <w:bottom w:val="none" w:sz="0" w:space="0" w:color="auto"/>
        <w:right w:val="none" w:sz="0" w:space="0" w:color="auto"/>
      </w:divBdr>
    </w:div>
    <w:div w:id="413818007">
      <w:bodyDiv w:val="1"/>
      <w:marLeft w:val="0"/>
      <w:marRight w:val="0"/>
      <w:marTop w:val="0"/>
      <w:marBottom w:val="0"/>
      <w:divBdr>
        <w:top w:val="none" w:sz="0" w:space="0" w:color="auto"/>
        <w:left w:val="none" w:sz="0" w:space="0" w:color="auto"/>
        <w:bottom w:val="none" w:sz="0" w:space="0" w:color="auto"/>
        <w:right w:val="none" w:sz="0" w:space="0" w:color="auto"/>
      </w:divBdr>
    </w:div>
    <w:div w:id="492337782">
      <w:bodyDiv w:val="1"/>
      <w:marLeft w:val="0"/>
      <w:marRight w:val="0"/>
      <w:marTop w:val="0"/>
      <w:marBottom w:val="0"/>
      <w:divBdr>
        <w:top w:val="none" w:sz="0" w:space="0" w:color="auto"/>
        <w:left w:val="none" w:sz="0" w:space="0" w:color="auto"/>
        <w:bottom w:val="none" w:sz="0" w:space="0" w:color="auto"/>
        <w:right w:val="none" w:sz="0" w:space="0" w:color="auto"/>
      </w:divBdr>
    </w:div>
    <w:div w:id="514802659">
      <w:bodyDiv w:val="1"/>
      <w:marLeft w:val="0"/>
      <w:marRight w:val="0"/>
      <w:marTop w:val="0"/>
      <w:marBottom w:val="0"/>
      <w:divBdr>
        <w:top w:val="none" w:sz="0" w:space="0" w:color="auto"/>
        <w:left w:val="none" w:sz="0" w:space="0" w:color="auto"/>
        <w:bottom w:val="none" w:sz="0" w:space="0" w:color="auto"/>
        <w:right w:val="none" w:sz="0" w:space="0" w:color="auto"/>
      </w:divBdr>
    </w:div>
    <w:div w:id="647519826">
      <w:bodyDiv w:val="1"/>
      <w:marLeft w:val="0"/>
      <w:marRight w:val="0"/>
      <w:marTop w:val="0"/>
      <w:marBottom w:val="0"/>
      <w:divBdr>
        <w:top w:val="none" w:sz="0" w:space="0" w:color="auto"/>
        <w:left w:val="none" w:sz="0" w:space="0" w:color="auto"/>
        <w:bottom w:val="none" w:sz="0" w:space="0" w:color="auto"/>
        <w:right w:val="none" w:sz="0" w:space="0" w:color="auto"/>
      </w:divBdr>
    </w:div>
    <w:div w:id="676618068">
      <w:bodyDiv w:val="1"/>
      <w:marLeft w:val="0"/>
      <w:marRight w:val="0"/>
      <w:marTop w:val="0"/>
      <w:marBottom w:val="0"/>
      <w:divBdr>
        <w:top w:val="none" w:sz="0" w:space="0" w:color="auto"/>
        <w:left w:val="none" w:sz="0" w:space="0" w:color="auto"/>
        <w:bottom w:val="none" w:sz="0" w:space="0" w:color="auto"/>
        <w:right w:val="none" w:sz="0" w:space="0" w:color="auto"/>
      </w:divBdr>
    </w:div>
    <w:div w:id="715130625">
      <w:bodyDiv w:val="1"/>
      <w:marLeft w:val="0"/>
      <w:marRight w:val="0"/>
      <w:marTop w:val="0"/>
      <w:marBottom w:val="0"/>
      <w:divBdr>
        <w:top w:val="none" w:sz="0" w:space="0" w:color="auto"/>
        <w:left w:val="none" w:sz="0" w:space="0" w:color="auto"/>
        <w:bottom w:val="none" w:sz="0" w:space="0" w:color="auto"/>
        <w:right w:val="none" w:sz="0" w:space="0" w:color="auto"/>
      </w:divBdr>
    </w:div>
    <w:div w:id="1041326542">
      <w:bodyDiv w:val="1"/>
      <w:marLeft w:val="0"/>
      <w:marRight w:val="0"/>
      <w:marTop w:val="0"/>
      <w:marBottom w:val="0"/>
      <w:divBdr>
        <w:top w:val="none" w:sz="0" w:space="0" w:color="auto"/>
        <w:left w:val="none" w:sz="0" w:space="0" w:color="auto"/>
        <w:bottom w:val="none" w:sz="0" w:space="0" w:color="auto"/>
        <w:right w:val="none" w:sz="0" w:space="0" w:color="auto"/>
      </w:divBdr>
    </w:div>
    <w:div w:id="1151605980">
      <w:bodyDiv w:val="1"/>
      <w:marLeft w:val="0"/>
      <w:marRight w:val="0"/>
      <w:marTop w:val="0"/>
      <w:marBottom w:val="0"/>
      <w:divBdr>
        <w:top w:val="none" w:sz="0" w:space="0" w:color="auto"/>
        <w:left w:val="none" w:sz="0" w:space="0" w:color="auto"/>
        <w:bottom w:val="none" w:sz="0" w:space="0" w:color="auto"/>
        <w:right w:val="none" w:sz="0" w:space="0" w:color="auto"/>
      </w:divBdr>
    </w:div>
    <w:div w:id="1776516353">
      <w:bodyDiv w:val="1"/>
      <w:marLeft w:val="0"/>
      <w:marRight w:val="0"/>
      <w:marTop w:val="0"/>
      <w:marBottom w:val="0"/>
      <w:divBdr>
        <w:top w:val="none" w:sz="0" w:space="0" w:color="auto"/>
        <w:left w:val="none" w:sz="0" w:space="0" w:color="auto"/>
        <w:bottom w:val="none" w:sz="0" w:space="0" w:color="auto"/>
        <w:right w:val="none" w:sz="0" w:space="0" w:color="auto"/>
      </w:divBdr>
    </w:div>
    <w:div w:id="183109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islava.kuznecova@dobelesslimnic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obelesslimn&#299;c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BD3C2-5CB2-42A1-8D83-E2D44506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2415</Words>
  <Characters>13767</Characters>
  <Application>Microsoft Office Word</Application>
  <DocSecurity>0</DocSecurity>
  <Lines>114</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 Lietiskas Apmacibas Centrs</dc:creator>
  <cp:lastModifiedBy>Kristine Legzdina</cp:lastModifiedBy>
  <cp:revision>8</cp:revision>
  <cp:lastPrinted>2022-02-18T10:44:00Z</cp:lastPrinted>
  <dcterms:created xsi:type="dcterms:W3CDTF">2022-02-18T08:45:00Z</dcterms:created>
  <dcterms:modified xsi:type="dcterms:W3CDTF">2022-02-18T10:44:00Z</dcterms:modified>
</cp:coreProperties>
</file>